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B8179" w14:textId="52121D02" w:rsidR="00ED5CD9" w:rsidRPr="008B136E" w:rsidRDefault="00ED5CD9" w:rsidP="00ED5C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Pr>
          <w:rFonts w:ascii="Arial" w:eastAsia="SimSun" w:hAnsi="Arial" w:cs="Times New Roman"/>
          <w:b/>
          <w:sz w:val="24"/>
          <w:szCs w:val="20"/>
        </w:rPr>
        <w:t>6bis</w:t>
      </w:r>
      <w:r w:rsidRPr="008B136E">
        <w:rPr>
          <w:rFonts w:ascii="Arial" w:eastAsia="SimSun" w:hAnsi="Arial" w:cs="Times New Roman"/>
          <w:b/>
          <w:bCs/>
          <w:sz w:val="24"/>
          <w:szCs w:val="20"/>
        </w:rPr>
        <w:tab/>
      </w:r>
      <w:r w:rsidR="00882E7B" w:rsidRPr="00882E7B">
        <w:rPr>
          <w:rFonts w:ascii="Arial" w:eastAsia="SimSun" w:hAnsi="Arial" w:cs="Times New Roman"/>
          <w:b/>
          <w:bCs/>
          <w:sz w:val="24"/>
          <w:szCs w:val="20"/>
          <w:lang w:eastAsia="ja-JP"/>
        </w:rPr>
        <w:t>R4-2514055</w:t>
      </w:r>
    </w:p>
    <w:bookmarkEnd w:id="0"/>
    <w:bookmarkEnd w:id="1"/>
    <w:p w14:paraId="51C2EE4D" w14:textId="77777777" w:rsidR="00ED5CD9" w:rsidRPr="008B136E" w:rsidRDefault="00ED5CD9" w:rsidP="00ED5C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Pr="00C532CE">
        <w:rPr>
          <w:rFonts w:ascii="Arial" w:eastAsia="SimSun" w:hAnsi="Arial" w:cs="Times New Roman"/>
          <w:b/>
          <w:sz w:val="24"/>
          <w:szCs w:val="20"/>
        </w:rPr>
        <w:t>Czech Republic</w:t>
      </w:r>
      <w:r w:rsidRPr="008B136E">
        <w:rPr>
          <w:rFonts w:ascii="Arial" w:eastAsia="SimSun" w:hAnsi="Arial" w:cs="Times New Roman"/>
          <w:b/>
          <w:sz w:val="24"/>
          <w:szCs w:val="20"/>
        </w:rPr>
        <w:t xml:space="preserve">, </w:t>
      </w:r>
      <w:r>
        <w:rPr>
          <w:rFonts w:ascii="Arial" w:eastAsia="SimSun" w:hAnsi="Arial" w:cs="Times New Roman"/>
          <w:b/>
          <w:sz w:val="24"/>
          <w:szCs w:val="20"/>
        </w:rPr>
        <w:t xml:space="preserve">13-17 </w:t>
      </w:r>
      <w:proofErr w:type="gramStart"/>
      <w:r>
        <w:rPr>
          <w:rFonts w:ascii="Arial" w:eastAsia="SimSun" w:hAnsi="Arial" w:cs="Times New Roman"/>
          <w:b/>
          <w:sz w:val="24"/>
          <w:szCs w:val="20"/>
        </w:rPr>
        <w:t>October</w:t>
      </w:r>
      <w:r w:rsidRPr="008B136E">
        <w:rPr>
          <w:rFonts w:ascii="Arial" w:eastAsia="SimSun" w:hAnsi="Arial" w:cs="Times New Roman"/>
          <w:b/>
          <w:sz w:val="24"/>
          <w:szCs w:val="20"/>
        </w:rPr>
        <w:t>,</w:t>
      </w:r>
      <w:proofErr w:type="gramEnd"/>
      <w:r w:rsidRPr="008B136E">
        <w:rPr>
          <w:rFonts w:ascii="Arial" w:eastAsia="SimSun" w:hAnsi="Arial" w:cs="Times New Roman"/>
          <w:b/>
          <w:sz w:val="24"/>
          <w:szCs w:val="20"/>
        </w:rPr>
        <w:t xml:space="preserve"> 2025</w:t>
      </w:r>
    </w:p>
    <w:p w14:paraId="17CA1ADD" w14:textId="77777777" w:rsidR="00841BCD" w:rsidRPr="008B7A6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B7A65" w:rsidRDefault="00841BCD" w:rsidP="00841BCD">
      <w:pPr>
        <w:tabs>
          <w:tab w:val="left" w:pos="1985"/>
        </w:tabs>
        <w:ind w:left="1985" w:hanging="1985"/>
        <w:rPr>
          <w:rFonts w:ascii="Arial" w:eastAsia="Calibri" w:hAnsi="Arial" w:cs="Arial"/>
          <w:b/>
          <w:bCs/>
          <w:sz w:val="24"/>
        </w:rPr>
      </w:pPr>
      <w:r w:rsidRPr="008B7A65">
        <w:rPr>
          <w:rFonts w:ascii="Arial" w:eastAsia="Calibri" w:hAnsi="Arial" w:cs="Arial"/>
          <w:b/>
          <w:bCs/>
          <w:sz w:val="24"/>
        </w:rPr>
        <w:t>Source:</w:t>
      </w:r>
      <w:r w:rsidRPr="008B7A65">
        <w:rPr>
          <w:rFonts w:ascii="Arial" w:eastAsia="Calibri" w:hAnsi="Arial" w:cs="Arial"/>
          <w:b/>
          <w:bCs/>
          <w:sz w:val="24"/>
        </w:rPr>
        <w:tab/>
        <w:t>Nokia</w:t>
      </w:r>
    </w:p>
    <w:p w14:paraId="0FC9AC1F" w14:textId="62CA8DE6" w:rsidR="00841BCD" w:rsidRPr="008B7A65" w:rsidRDefault="00841BCD" w:rsidP="00841BCD">
      <w:pPr>
        <w:ind w:left="1985" w:hanging="1985"/>
        <w:rPr>
          <w:rFonts w:ascii="Arial" w:eastAsia="Calibri" w:hAnsi="Arial" w:cs="Arial"/>
          <w:b/>
          <w:bCs/>
          <w:sz w:val="24"/>
        </w:rPr>
      </w:pPr>
      <w:r w:rsidRPr="008B7A65">
        <w:rPr>
          <w:rFonts w:ascii="Arial" w:eastAsia="Calibri" w:hAnsi="Arial" w:cs="Arial"/>
          <w:b/>
          <w:bCs/>
          <w:sz w:val="24"/>
        </w:rPr>
        <w:t>Title:</w:t>
      </w:r>
      <w:r w:rsidRPr="008B7A65">
        <w:rPr>
          <w:rFonts w:ascii="Arial" w:eastAsia="Calibri" w:hAnsi="Arial" w:cs="Arial"/>
          <w:b/>
          <w:bCs/>
          <w:sz w:val="24"/>
        </w:rPr>
        <w:tab/>
      </w:r>
      <w:r w:rsidR="00AA303D" w:rsidRPr="00AA303D">
        <w:rPr>
          <w:rFonts w:ascii="Arial" w:eastAsia="Calibri" w:hAnsi="Arial" w:cs="Arial"/>
          <w:b/>
          <w:bCs/>
          <w:sz w:val="24"/>
        </w:rPr>
        <w:t>Discussion on LTM event-triggered reporting test cases</w:t>
      </w:r>
    </w:p>
    <w:p w14:paraId="46DCCCF2" w14:textId="4FAAD490" w:rsidR="00841BCD" w:rsidRPr="008B7A65" w:rsidRDefault="00841BCD" w:rsidP="00841BCD">
      <w:pPr>
        <w:tabs>
          <w:tab w:val="left" w:pos="1985"/>
        </w:tabs>
        <w:spacing w:after="120" w:line="240" w:lineRule="auto"/>
        <w:rPr>
          <w:rFonts w:ascii="Arial" w:eastAsia="MS Mincho" w:hAnsi="Arial" w:cs="Arial"/>
          <w:b/>
          <w:bCs/>
          <w:sz w:val="24"/>
          <w:szCs w:val="20"/>
        </w:rPr>
      </w:pPr>
      <w:r w:rsidRPr="008B7A65">
        <w:rPr>
          <w:rFonts w:ascii="Arial" w:eastAsia="MS Mincho" w:hAnsi="Arial" w:cs="Arial"/>
          <w:b/>
          <w:bCs/>
          <w:sz w:val="24"/>
          <w:szCs w:val="20"/>
        </w:rPr>
        <w:t>Agenda item:</w:t>
      </w:r>
      <w:r w:rsidRPr="008B7A65">
        <w:rPr>
          <w:rFonts w:ascii="Arial" w:eastAsia="MS Mincho" w:hAnsi="Arial" w:cs="Arial"/>
          <w:b/>
          <w:bCs/>
          <w:sz w:val="24"/>
          <w:szCs w:val="20"/>
        </w:rPr>
        <w:tab/>
      </w:r>
      <w:r w:rsidR="00AA303D" w:rsidRPr="00AA303D">
        <w:rPr>
          <w:rFonts w:ascii="Arial" w:eastAsia="MS Mincho" w:hAnsi="Arial" w:cs="Arial"/>
          <w:b/>
          <w:bCs/>
          <w:sz w:val="24"/>
          <w:szCs w:val="20"/>
        </w:rPr>
        <w:t>6.17.2.1</w:t>
      </w:r>
    </w:p>
    <w:p w14:paraId="1FAF35C9" w14:textId="4CD61A19" w:rsidR="00E323E9" w:rsidRPr="008B7A65" w:rsidRDefault="00841BCD" w:rsidP="00841BCD">
      <w:pPr>
        <w:tabs>
          <w:tab w:val="left" w:pos="1985"/>
        </w:tabs>
        <w:rPr>
          <w:rFonts w:ascii="Arial" w:eastAsia="Calibri" w:hAnsi="Arial" w:cs="Arial"/>
          <w:b/>
          <w:bCs/>
          <w:sz w:val="24"/>
        </w:rPr>
      </w:pPr>
      <w:r w:rsidRPr="008B7A65">
        <w:rPr>
          <w:rFonts w:ascii="Arial" w:eastAsia="Calibri" w:hAnsi="Arial" w:cs="Arial"/>
          <w:b/>
          <w:bCs/>
          <w:sz w:val="24"/>
        </w:rPr>
        <w:t>Document for:</w:t>
      </w:r>
      <w:r w:rsidRPr="008B7A65">
        <w:rPr>
          <w:rFonts w:ascii="Arial" w:eastAsia="Calibri" w:hAnsi="Arial" w:cs="Arial"/>
          <w:b/>
          <w:bCs/>
          <w:sz w:val="24"/>
        </w:rPr>
        <w:tab/>
      </w:r>
      <w:r w:rsidR="00AE6D09" w:rsidRPr="008B7A65">
        <w:rPr>
          <w:rFonts w:ascii="Arial" w:eastAsia="Calibri" w:hAnsi="Arial" w:cs="Arial"/>
          <w:b/>
          <w:bCs/>
          <w:sz w:val="24"/>
        </w:rPr>
        <w:t>Discussion</w:t>
      </w:r>
      <w:r w:rsidR="00003E34" w:rsidRPr="008B7A65">
        <w:rPr>
          <w:rFonts w:ascii="Arial" w:eastAsia="Calibri" w:hAnsi="Arial" w:cs="Arial"/>
          <w:b/>
          <w:bCs/>
          <w:sz w:val="24"/>
        </w:rPr>
        <w:t xml:space="preserve"> </w:t>
      </w: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4563AC50" w14:textId="62A1A72F" w:rsidR="0060543D" w:rsidRPr="008B7A65" w:rsidRDefault="00606928" w:rsidP="005C23A4">
      <w:r>
        <w:t>In this contribution we discuss the test cases for event-triggered L1 reporting for LTM.</w:t>
      </w:r>
    </w:p>
    <w:p w14:paraId="7B108D5C" w14:textId="2A48376F" w:rsidR="00522D85" w:rsidRPr="008B7A65" w:rsidRDefault="003B659E" w:rsidP="0017060D">
      <w:pPr>
        <w:pStyle w:val="RAN4H1"/>
      </w:pPr>
      <w:bookmarkStart w:id="4" w:name="_Toc116995842"/>
      <w:r w:rsidRPr="008B7A65">
        <w:t>Discussion</w:t>
      </w:r>
      <w:bookmarkStart w:id="5" w:name="_Toc116995848"/>
      <w:bookmarkEnd w:id="4"/>
    </w:p>
    <w:p w14:paraId="29E88AE3" w14:textId="540AAB6E" w:rsidR="00A652E9" w:rsidRDefault="008B7A65" w:rsidP="008B7A65">
      <w:pPr>
        <w:pStyle w:val="RAN4H2"/>
      </w:pPr>
      <w:r w:rsidRPr="008B7A65">
        <w:t xml:space="preserve">Event-triggered L1 </w:t>
      </w:r>
      <w:r w:rsidR="005F62DF">
        <w:t xml:space="preserve">measurement </w:t>
      </w:r>
      <w:r w:rsidRPr="008B7A65">
        <w:t>reporting</w:t>
      </w:r>
    </w:p>
    <w:p w14:paraId="1E3F9C57" w14:textId="163C0FB1" w:rsidR="000A310D" w:rsidRDefault="000A310D" w:rsidP="000A310D">
      <w:r>
        <w:t>For event-triggered L1 reporting, RAN4 defined and agreed draft CRs for event-triggered reporting delay considering:</w:t>
      </w:r>
    </w:p>
    <w:p w14:paraId="095D834F" w14:textId="77777777" w:rsidR="000A310D" w:rsidRDefault="000A310D" w:rsidP="000A310D">
      <w:pPr>
        <w:pStyle w:val="ListParagraph"/>
        <w:numPr>
          <w:ilvl w:val="0"/>
          <w:numId w:val="38"/>
        </w:numPr>
      </w:pPr>
      <w:r>
        <w:t>Intra-frequency SSB-based event-triggered L1 reporting (without measurement gaps)</w:t>
      </w:r>
    </w:p>
    <w:p w14:paraId="63832F09" w14:textId="77777777" w:rsidR="000A310D" w:rsidRDefault="000A310D" w:rsidP="000A310D">
      <w:pPr>
        <w:pStyle w:val="ListParagraph"/>
        <w:numPr>
          <w:ilvl w:val="0"/>
          <w:numId w:val="38"/>
        </w:numPr>
      </w:pPr>
      <w:r>
        <w:t>Inter-frequency SSB-based event-triggered L1 reporting (with and without measurement gaps)</w:t>
      </w:r>
    </w:p>
    <w:p w14:paraId="3AB05518" w14:textId="77777777" w:rsidR="000A310D" w:rsidRDefault="000A310D" w:rsidP="000A310D">
      <w:pPr>
        <w:pStyle w:val="ListParagraph"/>
        <w:numPr>
          <w:ilvl w:val="0"/>
          <w:numId w:val="38"/>
        </w:numPr>
      </w:pPr>
      <w:r>
        <w:t>Intra-frequency CSI-RS-based event-triggered L1 reporting (without measurement gaps)</w:t>
      </w:r>
    </w:p>
    <w:p w14:paraId="63F17068" w14:textId="17211A5F" w:rsidR="00F20E0B" w:rsidRDefault="00F20E0B" w:rsidP="000A310D">
      <w:r>
        <w:t>In the last meeting, the test coverage was discussed under issue</w:t>
      </w:r>
      <w:r w:rsidR="00B476B3">
        <w:t xml:space="preserve"> 4-1-1, where the recommended way forward was the following:</w:t>
      </w:r>
    </w:p>
    <w:tbl>
      <w:tblPr>
        <w:tblStyle w:val="TableGrid"/>
        <w:tblW w:w="0" w:type="auto"/>
        <w:tblLook w:val="04A0" w:firstRow="1" w:lastRow="0" w:firstColumn="1" w:lastColumn="0" w:noHBand="0" w:noVBand="1"/>
      </w:tblPr>
      <w:tblGrid>
        <w:gridCol w:w="9617"/>
      </w:tblGrid>
      <w:tr w:rsidR="00351F7A" w14:paraId="3509CCAD" w14:textId="77777777" w:rsidTr="00351F7A">
        <w:tc>
          <w:tcPr>
            <w:tcW w:w="9617" w:type="dxa"/>
          </w:tcPr>
          <w:p w14:paraId="44B094F3" w14:textId="77777777" w:rsidR="00351F7A" w:rsidRPr="00351F7A" w:rsidRDefault="00351F7A" w:rsidP="000A310D">
            <w:pPr>
              <w:rPr>
                <w:rFonts w:ascii="Arial" w:hAnsi="Arial" w:cs="Arial"/>
                <w:sz w:val="18"/>
                <w:szCs w:val="18"/>
              </w:rPr>
            </w:pPr>
            <w:r w:rsidRPr="00351F7A">
              <w:rPr>
                <w:rFonts w:ascii="Arial" w:hAnsi="Arial" w:cs="Arial"/>
                <w:sz w:val="18"/>
                <w:szCs w:val="18"/>
              </w:rPr>
              <w:t>Issue 4-1-1: test case list for event-triggered L1 reporting</w:t>
            </w:r>
          </w:p>
          <w:p w14:paraId="6D79D34F" w14:textId="41A58B9C" w:rsidR="00351F7A" w:rsidRPr="00351F7A" w:rsidRDefault="00351F7A" w:rsidP="00B476B3">
            <w:pPr>
              <w:spacing w:before="240" w:after="120"/>
              <w:rPr>
                <w:rFonts w:eastAsia="Times New Roman" w:cs="Times New Roman"/>
                <w:color w:val="000000"/>
                <w:sz w:val="18"/>
                <w:szCs w:val="18"/>
                <w:lang w:val="en-US"/>
              </w:rPr>
            </w:pPr>
            <w:r w:rsidRPr="00351F7A">
              <w:rPr>
                <w:rFonts w:eastAsia="Times New Roman" w:cs="Times New Roman"/>
                <w:color w:val="000000"/>
                <w:sz w:val="18"/>
                <w:szCs w:val="18"/>
                <w:lang w:val="en-US"/>
              </w:rPr>
              <w:t>(Proposals not included)</w:t>
            </w:r>
          </w:p>
          <w:p w14:paraId="53CD4A56" w14:textId="23BB8F6B" w:rsidR="00351F7A" w:rsidRPr="00351F7A" w:rsidRDefault="00351F7A" w:rsidP="00351F7A">
            <w:pPr>
              <w:spacing w:after="120"/>
              <w:ind w:left="540"/>
              <w:rPr>
                <w:rFonts w:eastAsia="Times New Roman" w:cs="Times New Roman"/>
                <w:color w:val="000000"/>
                <w:sz w:val="18"/>
                <w:szCs w:val="18"/>
                <w:lang w:val="en-US"/>
              </w:rPr>
            </w:pPr>
            <w:r w:rsidRPr="00351F7A">
              <w:rPr>
                <w:rFonts w:eastAsia="Times New Roman" w:cs="Times New Roman"/>
                <w:b/>
                <w:bCs/>
                <w:color w:val="000000"/>
                <w:sz w:val="18"/>
                <w:szCs w:val="18"/>
                <w:lang w:val="en-US"/>
              </w:rPr>
              <w:t>Recommended WF:</w:t>
            </w:r>
          </w:p>
          <w:p w14:paraId="05A9B929" w14:textId="77777777" w:rsidR="00351F7A" w:rsidRPr="00351F7A" w:rsidRDefault="00351F7A" w:rsidP="00351F7A">
            <w:pPr>
              <w:numPr>
                <w:ilvl w:val="0"/>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 xml:space="preserve">Further </w:t>
            </w:r>
            <w:proofErr w:type="gramStart"/>
            <w:r w:rsidRPr="00351F7A">
              <w:rPr>
                <w:rFonts w:eastAsia="Times New Roman" w:cs="Times New Roman"/>
                <w:color w:val="000000"/>
                <w:sz w:val="18"/>
                <w:szCs w:val="18"/>
                <w:lang w:val="en-US"/>
              </w:rPr>
              <w:t>discuss</w:t>
            </w:r>
            <w:proofErr w:type="gramEnd"/>
            <w:r w:rsidRPr="00351F7A">
              <w:rPr>
                <w:rFonts w:eastAsia="Times New Roman" w:cs="Times New Roman"/>
                <w:color w:val="000000"/>
                <w:sz w:val="18"/>
                <w:szCs w:val="18"/>
                <w:lang w:val="en-US"/>
              </w:rPr>
              <w:t xml:space="preserve"> based on the following directions</w:t>
            </w:r>
          </w:p>
          <w:p w14:paraId="5B310D4B" w14:textId="77777777" w:rsidR="00351F7A" w:rsidRPr="00351F7A" w:rsidRDefault="00351F7A" w:rsidP="00351F7A">
            <w:pPr>
              <w:numPr>
                <w:ilvl w:val="1"/>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For SSB based L1 RSRP measurement reporting:</w:t>
            </w:r>
          </w:p>
          <w:p w14:paraId="03D7E751" w14:textId="77777777" w:rsidR="00351F7A" w:rsidRPr="00351F7A" w:rsidRDefault="00351F7A" w:rsidP="00351F7A">
            <w:pPr>
              <w:numPr>
                <w:ilvl w:val="2"/>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Approach 1: duplicate all R18 test cases and add event triggered reporting. UE which can pass R19 test cases can skip R18 test cases. (E///, Apple)</w:t>
            </w:r>
          </w:p>
          <w:p w14:paraId="0CD1C594" w14:textId="77777777" w:rsidR="00351F7A" w:rsidRPr="00351F7A" w:rsidRDefault="00351F7A" w:rsidP="00351F7A">
            <w:pPr>
              <w:numPr>
                <w:ilvl w:val="2"/>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Approach 2: keep R18 test cases, develop necessary new R19 test to verify reporting behavior. (MTK, HW)</w:t>
            </w:r>
          </w:p>
          <w:p w14:paraId="66956640" w14:textId="77777777" w:rsidR="00351F7A" w:rsidRPr="00351F7A" w:rsidRDefault="00351F7A" w:rsidP="00351F7A">
            <w:pPr>
              <w:numPr>
                <w:ilvl w:val="1"/>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For CSI-RS based L1 RSRP measurement reporting:</w:t>
            </w:r>
          </w:p>
          <w:p w14:paraId="0C809AE4" w14:textId="77777777" w:rsidR="00351F7A" w:rsidRPr="00351F7A" w:rsidRDefault="00351F7A" w:rsidP="00351F7A">
            <w:pPr>
              <w:numPr>
                <w:ilvl w:val="2"/>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Introduce test cases to verify 1) CSI-RS based L1-RSRP measurement and 2) CSI-RS based L1-RSRP measurement event triggered reporting.</w:t>
            </w:r>
          </w:p>
          <w:p w14:paraId="3CC2D70C" w14:textId="77777777" w:rsidR="00351F7A" w:rsidRPr="00351F7A" w:rsidRDefault="00351F7A" w:rsidP="00351F7A">
            <w:pPr>
              <w:numPr>
                <w:ilvl w:val="2"/>
                <w:numId w:val="43"/>
              </w:numPr>
              <w:spacing w:after="120"/>
              <w:textAlignment w:val="center"/>
              <w:rPr>
                <w:rFonts w:ascii="Calibri" w:eastAsia="Times New Roman" w:hAnsi="Calibri" w:cs="Calibri"/>
                <w:sz w:val="18"/>
                <w:szCs w:val="18"/>
                <w:lang w:val="en-US"/>
              </w:rPr>
            </w:pPr>
            <w:r w:rsidRPr="00351F7A">
              <w:rPr>
                <w:rFonts w:eastAsia="Times New Roman" w:cs="Times New Roman"/>
                <w:color w:val="000000"/>
                <w:sz w:val="18"/>
                <w:szCs w:val="18"/>
                <w:lang w:val="en-US"/>
              </w:rPr>
              <w:t>For UE supporting event triggered reporting, UE only needs to pass 2)</w:t>
            </w:r>
          </w:p>
          <w:p w14:paraId="7EB30668" w14:textId="0EB7DEA1" w:rsidR="00351F7A" w:rsidRPr="00351F7A" w:rsidRDefault="00351F7A" w:rsidP="00351F7A">
            <w:pPr>
              <w:numPr>
                <w:ilvl w:val="2"/>
                <w:numId w:val="43"/>
              </w:numPr>
              <w:spacing w:after="120"/>
              <w:textAlignment w:val="center"/>
              <w:rPr>
                <w:lang w:val="en-US"/>
              </w:rPr>
            </w:pPr>
            <w:r w:rsidRPr="00351F7A">
              <w:rPr>
                <w:rFonts w:eastAsia="Times New Roman" w:cs="Times New Roman"/>
                <w:color w:val="000000"/>
                <w:sz w:val="18"/>
                <w:szCs w:val="18"/>
                <w:lang w:val="en-US"/>
              </w:rPr>
              <w:t>For UE not supporting event triggered reporting, UE only needs to pass 1)</w:t>
            </w:r>
          </w:p>
        </w:tc>
      </w:tr>
    </w:tbl>
    <w:p w14:paraId="3CE5F354" w14:textId="77777777" w:rsidR="00F20E0B" w:rsidRDefault="00F20E0B" w:rsidP="000A310D"/>
    <w:p w14:paraId="0FE4FEFE" w14:textId="005CD819" w:rsidR="000A310D" w:rsidRDefault="008C4D59" w:rsidP="000A310D">
      <w:r>
        <w:t xml:space="preserve">As event-triggered L1 reporting is a new type of reporting, the related test cases obviously need to be defined in addition to the Rel-18 test cases. </w:t>
      </w:r>
      <w:r w:rsidR="000A310D">
        <w:t>RAN4 should define test cases to cover all the listed event-triggered reporting cases</w:t>
      </w:r>
      <w:r w:rsidR="00E87ED7">
        <w:t>, including the supported SSB and CSI-RS based reporting scenarios</w:t>
      </w:r>
      <w:r w:rsidR="000A310D">
        <w:t>. Additionally, RAN4 should define at least one test case to verify that the UE correctly follows event-triggered periodic reporting requirements.</w:t>
      </w:r>
    </w:p>
    <w:p w14:paraId="5F1722B3" w14:textId="77777777" w:rsidR="000A310D" w:rsidRDefault="000A310D" w:rsidP="000A310D">
      <w:r>
        <w:t>To cover the testing of all these requirements, we propose to introduce the following test cases:</w:t>
      </w:r>
    </w:p>
    <w:p w14:paraId="072E54A0" w14:textId="77777777" w:rsidR="00932BA8" w:rsidRDefault="000A310D" w:rsidP="000A310D">
      <w:pPr>
        <w:pStyle w:val="RAN4proposal"/>
      </w:pPr>
      <w:bookmarkStart w:id="6" w:name="_Toc197621234"/>
      <w:bookmarkStart w:id="7" w:name="_Toc210397730"/>
      <w:r>
        <w:t>Introduce the following test cases for event-triggered LTM L1 reporting:</w:t>
      </w:r>
      <w:bookmarkEnd w:id="7"/>
    </w:p>
    <w:p w14:paraId="743C77F4" w14:textId="77777777" w:rsidR="00932BA8" w:rsidRDefault="000A310D" w:rsidP="00932BA8">
      <w:pPr>
        <w:pStyle w:val="RAN4proposal"/>
        <w:numPr>
          <w:ilvl w:val="1"/>
          <w:numId w:val="7"/>
        </w:numPr>
      </w:pPr>
      <w:bookmarkStart w:id="8" w:name="_Toc210397731"/>
      <w:r>
        <w:t>FR1 and FR2 Intra-frequency SSB-based event-triggered L1 reporting (without measurement gaps)</w:t>
      </w:r>
      <w:bookmarkEnd w:id="8"/>
    </w:p>
    <w:p w14:paraId="6D875A74" w14:textId="77777777" w:rsidR="00932BA8" w:rsidRDefault="000A310D" w:rsidP="00932BA8">
      <w:pPr>
        <w:pStyle w:val="RAN4proposal"/>
        <w:numPr>
          <w:ilvl w:val="1"/>
          <w:numId w:val="7"/>
        </w:numPr>
      </w:pPr>
      <w:bookmarkStart w:id="9" w:name="_Toc210397732"/>
      <w:r>
        <w:lastRenderedPageBreak/>
        <w:t>FR1 and FR2 Inter-frequency SSB-based event-triggered L1 reporting (with and without measurement gaps)</w:t>
      </w:r>
      <w:bookmarkEnd w:id="9"/>
    </w:p>
    <w:p w14:paraId="2D97AE12" w14:textId="77777777" w:rsidR="00932BA8" w:rsidRDefault="000A310D" w:rsidP="00932BA8">
      <w:pPr>
        <w:pStyle w:val="RAN4proposal"/>
        <w:numPr>
          <w:ilvl w:val="1"/>
          <w:numId w:val="7"/>
        </w:numPr>
      </w:pPr>
      <w:bookmarkStart w:id="10" w:name="_Toc210397733"/>
      <w:r>
        <w:t>FR1 and FR2 Intra-frequency CSI-RS-based event-triggered L1 reporting (without measurement gaps)</w:t>
      </w:r>
      <w:bookmarkEnd w:id="10"/>
    </w:p>
    <w:p w14:paraId="159B115C" w14:textId="0B3EC2F0" w:rsidR="000A310D" w:rsidRDefault="000A310D" w:rsidP="00932BA8">
      <w:pPr>
        <w:pStyle w:val="RAN4proposal"/>
        <w:numPr>
          <w:ilvl w:val="1"/>
          <w:numId w:val="7"/>
        </w:numPr>
      </w:pPr>
      <w:bookmarkStart w:id="11" w:name="_Toc210397734"/>
      <w:r>
        <w:t xml:space="preserve">At least 1 test case </w:t>
      </w:r>
      <w:r w:rsidR="00882E7B">
        <w:t>should test</w:t>
      </w:r>
      <w:r>
        <w:t xml:space="preserve"> event-triggered periodic reporting</w:t>
      </w:r>
      <w:bookmarkEnd w:id="6"/>
      <w:r w:rsidR="00B83D96">
        <w:t xml:space="preserve"> (e.g. </w:t>
      </w:r>
      <w:r w:rsidR="005F3A40">
        <w:t>FR1 Intra-frequency SSB-based event-triggered L1 reporting)</w:t>
      </w:r>
      <w:bookmarkEnd w:id="11"/>
    </w:p>
    <w:p w14:paraId="00996D4D" w14:textId="529D28E3" w:rsidR="00932BA8" w:rsidRDefault="00932BA8" w:rsidP="000A310D">
      <w:r>
        <w:t xml:space="preserve">From our side it is acceptable to consider that </w:t>
      </w:r>
      <w:r w:rsidR="001C17CD">
        <w:t xml:space="preserve">for SSB </w:t>
      </w:r>
      <w:r w:rsidR="008D0AC0">
        <w:t xml:space="preserve">based reporting </w:t>
      </w:r>
      <w:r w:rsidR="001C17CD">
        <w:t xml:space="preserve">test cases, </w:t>
      </w:r>
      <w:r>
        <w:t xml:space="preserve">if </w:t>
      </w:r>
      <w:r w:rsidR="001C17CD">
        <w:t xml:space="preserve">the </w:t>
      </w:r>
      <w:r>
        <w:t xml:space="preserve">UE passes </w:t>
      </w:r>
      <w:r w:rsidR="00532479">
        <w:t xml:space="preserve">a Rel-19 event-triggered reporting test case, the UE can </w:t>
      </w:r>
      <w:r w:rsidR="001C17CD">
        <w:t>skip</w:t>
      </w:r>
      <w:r w:rsidR="00532479">
        <w:t xml:space="preserve"> the corresponding Rel-18 test case. </w:t>
      </w:r>
    </w:p>
    <w:p w14:paraId="20F4D242" w14:textId="0C45128C" w:rsidR="00532479" w:rsidRDefault="001C17CD" w:rsidP="001C17CD">
      <w:pPr>
        <w:pStyle w:val="RAN4proposal"/>
      </w:pPr>
      <w:bookmarkStart w:id="12" w:name="_Toc210397735"/>
      <w:r>
        <w:t>F</w:t>
      </w:r>
      <w:r w:rsidR="003B5415">
        <w:t>or</w:t>
      </w:r>
      <w:r>
        <w:t xml:space="preserve"> SSB based </w:t>
      </w:r>
      <w:r w:rsidR="003B5415">
        <w:t>measurement reporting, if the UE passes the Rel-19 event-triggered L1 reporting test case, the UE can skip the corresponding Rel-18 test case.</w:t>
      </w:r>
      <w:bookmarkEnd w:id="12"/>
    </w:p>
    <w:p w14:paraId="0E931D5F" w14:textId="477457B0" w:rsidR="00C652DC" w:rsidRDefault="003B5415" w:rsidP="003B5415">
      <w:r>
        <w:t xml:space="preserve">For CSI-RS based reporting test cases, the </w:t>
      </w:r>
      <w:r w:rsidR="00FD0C4A">
        <w:t xml:space="preserve">two Rel-19 measurement capabilities (early CSI-RS measurements and event-triggered L1 reporting based on CSI-RS measurements) are </w:t>
      </w:r>
      <w:r w:rsidR="00B56229">
        <w:t xml:space="preserve">both </w:t>
      </w:r>
      <w:r w:rsidR="00FD0C4A">
        <w:t xml:space="preserve">optional UE capabilities. </w:t>
      </w:r>
      <w:r w:rsidR="00B56229">
        <w:t xml:space="preserve">UE can either support both or only the CSI-RS measurement capability without event-triggered reporting. </w:t>
      </w:r>
      <w:r w:rsidR="00C652DC">
        <w:t xml:space="preserve">The corresponding test cases are to be defined under two separate </w:t>
      </w:r>
      <w:r w:rsidR="00067781">
        <w:t xml:space="preserve">sub </w:t>
      </w:r>
      <w:r w:rsidR="00C652DC">
        <w:t xml:space="preserve">agenda items. </w:t>
      </w:r>
    </w:p>
    <w:p w14:paraId="525AAAE9" w14:textId="0132A290" w:rsidR="003B5415" w:rsidRDefault="00FD0C4A" w:rsidP="003B5415">
      <w:r>
        <w:t>We think event-triggered reporting test case can be considered as the prioritized test case</w:t>
      </w:r>
      <w:r w:rsidR="008E6C90">
        <w:t>, and the UE supporting both capabilities would need to only pass the event-triggered CSI-RS reporting test case. If UE only supports CSI-RS measurement capability without event-triggered reporting, the UE should pass that test case.</w:t>
      </w:r>
    </w:p>
    <w:p w14:paraId="2541F043" w14:textId="684A65A2" w:rsidR="00172AC5" w:rsidRDefault="00172AC5" w:rsidP="00172AC5">
      <w:pPr>
        <w:pStyle w:val="RAN4proposal"/>
      </w:pPr>
      <w:bookmarkStart w:id="13" w:name="_Toc210397736"/>
      <w:r>
        <w:t>If the UE supports both Rel-19 CSI-RS measurement capability and Rel-19 event-triggered reporting capability for CSI-RS measurement</w:t>
      </w:r>
      <w:r w:rsidR="00AC5304">
        <w:t xml:space="preserve">, </w:t>
      </w:r>
      <w:r w:rsidR="00852D8F">
        <w:t>UE only needs to pass the</w:t>
      </w:r>
      <w:r w:rsidR="00AC5304">
        <w:t xml:space="preserve"> event-triggered</w:t>
      </w:r>
      <w:r w:rsidR="00BE06B0">
        <w:t xml:space="preserve"> CSI-RS</w:t>
      </w:r>
      <w:r w:rsidR="00AC5304">
        <w:t xml:space="preserve"> reporting test</w:t>
      </w:r>
      <w:r w:rsidR="00852D8F">
        <w:t xml:space="preserve"> case</w:t>
      </w:r>
      <w:r w:rsidR="00BE06B0">
        <w:t>.</w:t>
      </w:r>
      <w:bookmarkEnd w:id="13"/>
    </w:p>
    <w:p w14:paraId="1D609EEC" w14:textId="5C9CA601" w:rsidR="00F20E0B" w:rsidRDefault="00652162" w:rsidP="000A310D">
      <w:r>
        <w:t>Test configuration aspects were discussed under issue 4-1-2 in the last meeting:</w:t>
      </w:r>
    </w:p>
    <w:tbl>
      <w:tblPr>
        <w:tblStyle w:val="TableGrid"/>
        <w:tblW w:w="0" w:type="auto"/>
        <w:tblLook w:val="04A0" w:firstRow="1" w:lastRow="0" w:firstColumn="1" w:lastColumn="0" w:noHBand="0" w:noVBand="1"/>
      </w:tblPr>
      <w:tblGrid>
        <w:gridCol w:w="9617"/>
      </w:tblGrid>
      <w:tr w:rsidR="00F20E0B" w14:paraId="6ABA1708" w14:textId="77777777" w:rsidTr="00F20E0B">
        <w:tc>
          <w:tcPr>
            <w:tcW w:w="9617" w:type="dxa"/>
          </w:tcPr>
          <w:p w14:paraId="2F9772D7" w14:textId="77777777" w:rsidR="00F20E0B" w:rsidRPr="00F20E0B" w:rsidRDefault="00F20E0B" w:rsidP="00F20E0B">
            <w:pPr>
              <w:spacing w:before="120" w:after="180"/>
              <w:rPr>
                <w:rFonts w:ascii="Arial" w:eastAsia="Times New Roman" w:hAnsi="Arial" w:cs="Arial"/>
                <w:sz w:val="18"/>
                <w:szCs w:val="18"/>
                <w:lang w:val="en-US"/>
              </w:rPr>
            </w:pPr>
            <w:r w:rsidRPr="00F20E0B">
              <w:rPr>
                <w:rFonts w:ascii="Arial" w:eastAsia="Times New Roman" w:hAnsi="Arial" w:cs="Arial"/>
                <w:sz w:val="18"/>
                <w:szCs w:val="18"/>
                <w:lang w:val="en-US"/>
              </w:rPr>
              <w:t>Issue 4-1-2: test configuration for event-triggered L1 reporting</w:t>
            </w:r>
          </w:p>
          <w:p w14:paraId="601D62C4" w14:textId="77777777" w:rsidR="00F20E0B" w:rsidRPr="00F20E0B" w:rsidRDefault="00F20E0B" w:rsidP="00F20E0B">
            <w:pPr>
              <w:spacing w:after="120"/>
              <w:ind w:left="540"/>
              <w:rPr>
                <w:rFonts w:eastAsia="Times New Roman" w:cs="Times New Roman"/>
                <w:color w:val="000000"/>
                <w:sz w:val="18"/>
                <w:szCs w:val="18"/>
                <w:lang w:val="en-US"/>
              </w:rPr>
            </w:pPr>
            <w:r w:rsidRPr="00F20E0B">
              <w:rPr>
                <w:rFonts w:eastAsia="Times New Roman" w:cs="Times New Roman"/>
                <w:b/>
                <w:bCs/>
                <w:color w:val="000000"/>
                <w:sz w:val="18"/>
                <w:szCs w:val="18"/>
                <w:lang w:val="en-US"/>
              </w:rPr>
              <w:t>Candidate options:</w:t>
            </w:r>
          </w:p>
          <w:p w14:paraId="6262F00A" w14:textId="77777777" w:rsidR="00F20E0B" w:rsidRPr="00F20E0B" w:rsidRDefault="00F20E0B" w:rsidP="00F20E0B">
            <w:pPr>
              <w:numPr>
                <w:ilvl w:val="0"/>
                <w:numId w:val="41"/>
              </w:numPr>
              <w:spacing w:after="120"/>
              <w:textAlignment w:val="center"/>
              <w:rPr>
                <w:rFonts w:ascii="Calibri" w:eastAsia="Times New Roman" w:hAnsi="Calibri" w:cs="Calibri"/>
                <w:sz w:val="18"/>
                <w:szCs w:val="18"/>
                <w:lang w:val="en-US"/>
              </w:rPr>
            </w:pPr>
            <w:r w:rsidRPr="00F20E0B">
              <w:rPr>
                <w:rFonts w:eastAsia="Times New Roman" w:cs="Times New Roman"/>
                <w:color w:val="000000"/>
                <w:sz w:val="18"/>
                <w:szCs w:val="18"/>
                <w:lang w:val="en-US"/>
              </w:rPr>
              <w:t xml:space="preserve">Proposal 1: On high level, the test cases for event-triggered L1 reporting can have two cells (serving and candidate), and the signal level of one of these cells is to be changed during the test so that the reporting condition becomes met. UE shall send the report within the specified </w:t>
            </w:r>
            <w:proofErr w:type="gramStart"/>
            <w:r w:rsidRPr="00F20E0B">
              <w:rPr>
                <w:rFonts w:eastAsia="Times New Roman" w:cs="Times New Roman"/>
                <w:color w:val="000000"/>
                <w:sz w:val="18"/>
                <w:szCs w:val="18"/>
                <w:lang w:val="en-US"/>
              </w:rPr>
              <w:t>delay</w:t>
            </w:r>
            <w:proofErr w:type="gramEnd"/>
            <w:r w:rsidRPr="00F20E0B">
              <w:rPr>
                <w:rFonts w:eastAsia="Times New Roman" w:cs="Times New Roman"/>
                <w:color w:val="000000"/>
                <w:sz w:val="18"/>
                <w:szCs w:val="18"/>
                <w:lang w:val="en-US"/>
              </w:rPr>
              <w:t xml:space="preserve"> after the </w:t>
            </w:r>
            <w:proofErr w:type="gramStart"/>
            <w:r w:rsidRPr="00F20E0B">
              <w:rPr>
                <w:rFonts w:eastAsia="Times New Roman" w:cs="Times New Roman"/>
                <w:color w:val="000000"/>
                <w:sz w:val="18"/>
                <w:szCs w:val="18"/>
                <w:lang w:val="en-US"/>
              </w:rPr>
              <w:t>condition</w:t>
            </w:r>
            <w:proofErr w:type="gramEnd"/>
            <w:r w:rsidRPr="00F20E0B">
              <w:rPr>
                <w:rFonts w:eastAsia="Times New Roman" w:cs="Times New Roman"/>
                <w:color w:val="000000"/>
                <w:sz w:val="18"/>
                <w:szCs w:val="18"/>
                <w:lang w:val="en-US"/>
              </w:rPr>
              <w:t xml:space="preserve"> </w:t>
            </w:r>
            <w:proofErr w:type="gramStart"/>
            <w:r w:rsidRPr="00F20E0B">
              <w:rPr>
                <w:rFonts w:eastAsia="Times New Roman" w:cs="Times New Roman"/>
                <w:color w:val="000000"/>
                <w:sz w:val="18"/>
                <w:szCs w:val="18"/>
                <w:lang w:val="en-US"/>
              </w:rPr>
              <w:t>becomes</w:t>
            </w:r>
            <w:proofErr w:type="gramEnd"/>
            <w:r w:rsidRPr="00F20E0B">
              <w:rPr>
                <w:rFonts w:eastAsia="Times New Roman" w:cs="Times New Roman"/>
                <w:color w:val="000000"/>
                <w:sz w:val="18"/>
                <w:szCs w:val="18"/>
                <w:lang w:val="en-US"/>
              </w:rPr>
              <w:t xml:space="preserve"> met. (Nokia)</w:t>
            </w:r>
          </w:p>
          <w:p w14:paraId="089F8C9F" w14:textId="77777777" w:rsidR="00F20E0B" w:rsidRPr="00F20E0B" w:rsidRDefault="00F20E0B" w:rsidP="00F20E0B">
            <w:pPr>
              <w:numPr>
                <w:ilvl w:val="1"/>
                <w:numId w:val="41"/>
              </w:numPr>
              <w:spacing w:after="120"/>
              <w:textAlignment w:val="center"/>
              <w:rPr>
                <w:rFonts w:ascii="Calibri" w:eastAsia="Times New Roman" w:hAnsi="Calibri" w:cs="Calibri"/>
                <w:sz w:val="18"/>
                <w:szCs w:val="18"/>
              </w:rPr>
            </w:pPr>
            <w:r w:rsidRPr="00F20E0B">
              <w:rPr>
                <w:rFonts w:eastAsia="Times New Roman" w:cs="Times New Roman"/>
                <w:color w:val="000000"/>
                <w:sz w:val="18"/>
                <w:szCs w:val="18"/>
              </w:rPr>
              <w:t>Use LTM3 as the reporting event in the test cases.</w:t>
            </w:r>
          </w:p>
          <w:p w14:paraId="6BE27332" w14:textId="77777777" w:rsidR="00F20E0B" w:rsidRPr="00F20E0B" w:rsidRDefault="00F20E0B" w:rsidP="00F20E0B">
            <w:pPr>
              <w:numPr>
                <w:ilvl w:val="0"/>
                <w:numId w:val="41"/>
              </w:numPr>
              <w:spacing w:after="120"/>
              <w:textAlignment w:val="center"/>
              <w:rPr>
                <w:rFonts w:ascii="Calibri" w:eastAsia="Times New Roman" w:hAnsi="Calibri" w:cs="Calibri"/>
                <w:sz w:val="18"/>
                <w:szCs w:val="18"/>
                <w:lang w:val="en-US"/>
              </w:rPr>
            </w:pPr>
            <w:r w:rsidRPr="00F20E0B">
              <w:rPr>
                <w:rFonts w:eastAsia="Times New Roman" w:cs="Times New Roman"/>
                <w:color w:val="000000"/>
                <w:sz w:val="18"/>
                <w:szCs w:val="18"/>
              </w:rPr>
              <w:t xml:space="preserve">Proposal 2: </w:t>
            </w:r>
            <w:r w:rsidRPr="00F20E0B">
              <w:rPr>
                <w:rFonts w:eastAsia="Times New Roman" w:cs="Times New Roman"/>
                <w:color w:val="000000"/>
                <w:sz w:val="18"/>
                <w:szCs w:val="18"/>
                <w:lang w:val="en-US"/>
              </w:rPr>
              <w:t>it is proposed to define test cases for LTM event 2/3/4/5. (CMCC)</w:t>
            </w:r>
          </w:p>
          <w:p w14:paraId="696A3149" w14:textId="77777777" w:rsidR="00F20E0B" w:rsidRPr="00F20E0B" w:rsidRDefault="00F20E0B" w:rsidP="00F20E0B">
            <w:pPr>
              <w:numPr>
                <w:ilvl w:val="0"/>
                <w:numId w:val="41"/>
              </w:numPr>
              <w:spacing w:after="120"/>
              <w:textAlignment w:val="center"/>
              <w:rPr>
                <w:rFonts w:ascii="Calibri" w:eastAsia="Times New Roman" w:hAnsi="Calibri" w:cs="Calibri"/>
                <w:sz w:val="18"/>
                <w:szCs w:val="18"/>
                <w:lang w:val="en-US"/>
              </w:rPr>
            </w:pPr>
            <w:r w:rsidRPr="00F20E0B">
              <w:rPr>
                <w:rFonts w:eastAsia="Times New Roman" w:cs="Times New Roman"/>
                <w:color w:val="000000"/>
                <w:sz w:val="18"/>
                <w:szCs w:val="18"/>
                <w:lang w:val="en-US"/>
              </w:rPr>
              <w:t xml:space="preserve">Proposal 3: </w:t>
            </w:r>
            <w:r w:rsidRPr="00F20E0B">
              <w:rPr>
                <w:rFonts w:eastAsia="Times New Roman" w:cs="Times New Roman"/>
                <w:color w:val="000000"/>
                <w:sz w:val="18"/>
                <w:szCs w:val="18"/>
              </w:rPr>
              <w:t>In event triggered reporting tests for CSI-RS L1 RSRP,</w:t>
            </w:r>
            <w:r w:rsidRPr="00F20E0B">
              <w:rPr>
                <w:rFonts w:eastAsia="Times New Roman" w:cs="Times New Roman"/>
                <w:color w:val="000000"/>
                <w:sz w:val="18"/>
                <w:szCs w:val="18"/>
                <w:lang w:val="en-US"/>
              </w:rPr>
              <w:t xml:space="preserve"> </w:t>
            </w:r>
            <w:r w:rsidRPr="00F20E0B">
              <w:rPr>
                <w:rFonts w:eastAsia="Times New Roman" w:cs="Times New Roman"/>
                <w:color w:val="000000"/>
                <w:sz w:val="18"/>
                <w:szCs w:val="18"/>
                <w:lang w:val="x-none"/>
              </w:rPr>
              <w:t>“</w:t>
            </w:r>
            <w:r w:rsidRPr="00F20E0B">
              <w:rPr>
                <w:rFonts w:eastAsia="Times New Roman" w:cs="Times New Roman"/>
                <w:color w:val="000000"/>
                <w:sz w:val="18"/>
                <w:szCs w:val="18"/>
                <w:lang w:val="en-US"/>
              </w:rPr>
              <w:t>3-step</w:t>
            </w:r>
            <w:r w:rsidRPr="00F20E0B">
              <w:rPr>
                <w:rFonts w:eastAsia="Times New Roman" w:cs="Times New Roman"/>
                <w:color w:val="000000"/>
                <w:sz w:val="18"/>
                <w:szCs w:val="18"/>
                <w:lang w:val="x-none"/>
              </w:rPr>
              <w:t>”</w:t>
            </w:r>
            <w:r w:rsidRPr="00F20E0B">
              <w:rPr>
                <w:rFonts w:eastAsia="Times New Roman" w:cs="Times New Roman"/>
                <w:color w:val="000000"/>
                <w:sz w:val="18"/>
                <w:szCs w:val="18"/>
                <w:lang w:val="en-US"/>
              </w:rPr>
              <w:t xml:space="preserve"> measurement procedure shall be verified. (HW)</w:t>
            </w:r>
          </w:p>
          <w:p w14:paraId="29F19B8E" w14:textId="77777777" w:rsidR="00F20E0B" w:rsidRPr="00F20E0B" w:rsidRDefault="00F20E0B" w:rsidP="00F20E0B">
            <w:pPr>
              <w:numPr>
                <w:ilvl w:val="0"/>
                <w:numId w:val="41"/>
              </w:numPr>
              <w:spacing w:after="120"/>
              <w:textAlignment w:val="center"/>
              <w:rPr>
                <w:rFonts w:ascii="Calibri" w:eastAsia="Times New Roman" w:hAnsi="Calibri" w:cs="Calibri"/>
                <w:sz w:val="18"/>
                <w:szCs w:val="18"/>
                <w:lang w:val="en-US"/>
              </w:rPr>
            </w:pPr>
            <w:r w:rsidRPr="00F20E0B">
              <w:rPr>
                <w:rFonts w:eastAsia="Times New Roman" w:cs="Times New Roman"/>
                <w:color w:val="000000"/>
                <w:sz w:val="18"/>
                <w:szCs w:val="18"/>
                <w:lang w:val="en-US"/>
              </w:rPr>
              <w:t>Proposal 4: At least Event LTM3 and Event LTM4 be included in the RRM testcase. (E///)</w:t>
            </w:r>
          </w:p>
          <w:p w14:paraId="34E96EDA" w14:textId="77777777" w:rsidR="00F20E0B" w:rsidRPr="00F20E0B" w:rsidRDefault="00F20E0B" w:rsidP="00F20E0B">
            <w:pPr>
              <w:spacing w:after="120"/>
              <w:ind w:left="540"/>
              <w:rPr>
                <w:rFonts w:eastAsia="Times New Roman" w:cs="Times New Roman"/>
                <w:color w:val="000000"/>
                <w:sz w:val="18"/>
                <w:szCs w:val="18"/>
                <w:lang w:val="en-US"/>
              </w:rPr>
            </w:pPr>
            <w:r w:rsidRPr="00F20E0B">
              <w:rPr>
                <w:rFonts w:eastAsia="Times New Roman" w:cs="Times New Roman"/>
                <w:b/>
                <w:bCs/>
                <w:color w:val="000000"/>
                <w:sz w:val="18"/>
                <w:szCs w:val="18"/>
                <w:highlight w:val="green"/>
                <w:lang w:val="en-US"/>
              </w:rPr>
              <w:t xml:space="preserve">Agreement: </w:t>
            </w:r>
          </w:p>
          <w:p w14:paraId="7A4E79FB" w14:textId="77777777" w:rsidR="00F20E0B" w:rsidRPr="00F20E0B" w:rsidRDefault="00F20E0B" w:rsidP="00F20E0B">
            <w:pPr>
              <w:numPr>
                <w:ilvl w:val="0"/>
                <w:numId w:val="42"/>
              </w:numPr>
              <w:textAlignment w:val="center"/>
              <w:rPr>
                <w:rFonts w:ascii="Calibri" w:eastAsia="Times New Roman" w:hAnsi="Calibri" w:cs="Calibri"/>
                <w:sz w:val="18"/>
                <w:szCs w:val="18"/>
                <w:lang w:val="en-US"/>
              </w:rPr>
            </w:pPr>
            <w:r w:rsidRPr="00F20E0B">
              <w:rPr>
                <w:rFonts w:eastAsia="Times New Roman" w:cs="Times New Roman"/>
                <w:sz w:val="18"/>
                <w:szCs w:val="18"/>
                <w:lang w:val="en-US"/>
              </w:rPr>
              <w:t xml:space="preserve">On high level, the test cases for event-triggered L1 reporting can have two cells (serving and candidate), and the signal level of one of these cells is to be changed during the test so that the reporting condition becomes met. UE shall send the report within the specified </w:t>
            </w:r>
            <w:proofErr w:type="gramStart"/>
            <w:r w:rsidRPr="00F20E0B">
              <w:rPr>
                <w:rFonts w:eastAsia="Times New Roman" w:cs="Times New Roman"/>
                <w:sz w:val="18"/>
                <w:szCs w:val="18"/>
                <w:lang w:val="en-US"/>
              </w:rPr>
              <w:t>delay</w:t>
            </w:r>
            <w:proofErr w:type="gramEnd"/>
            <w:r w:rsidRPr="00F20E0B">
              <w:rPr>
                <w:rFonts w:eastAsia="Times New Roman" w:cs="Times New Roman"/>
                <w:sz w:val="18"/>
                <w:szCs w:val="18"/>
                <w:lang w:val="en-US"/>
              </w:rPr>
              <w:t xml:space="preserve"> after the </w:t>
            </w:r>
            <w:proofErr w:type="gramStart"/>
            <w:r w:rsidRPr="00F20E0B">
              <w:rPr>
                <w:rFonts w:eastAsia="Times New Roman" w:cs="Times New Roman"/>
                <w:sz w:val="18"/>
                <w:szCs w:val="18"/>
                <w:lang w:val="en-US"/>
              </w:rPr>
              <w:t>condition</w:t>
            </w:r>
            <w:proofErr w:type="gramEnd"/>
            <w:r w:rsidRPr="00F20E0B">
              <w:rPr>
                <w:rFonts w:eastAsia="Times New Roman" w:cs="Times New Roman"/>
                <w:sz w:val="18"/>
                <w:szCs w:val="18"/>
                <w:lang w:val="en-US"/>
              </w:rPr>
              <w:t xml:space="preserve"> </w:t>
            </w:r>
            <w:proofErr w:type="gramStart"/>
            <w:r w:rsidRPr="00F20E0B">
              <w:rPr>
                <w:rFonts w:eastAsia="Times New Roman" w:cs="Times New Roman"/>
                <w:sz w:val="18"/>
                <w:szCs w:val="18"/>
                <w:lang w:val="en-US"/>
              </w:rPr>
              <w:t>becomes</w:t>
            </w:r>
            <w:proofErr w:type="gramEnd"/>
            <w:r w:rsidRPr="00F20E0B">
              <w:rPr>
                <w:rFonts w:eastAsia="Times New Roman" w:cs="Times New Roman"/>
                <w:sz w:val="18"/>
                <w:szCs w:val="18"/>
                <w:lang w:val="en-US"/>
              </w:rPr>
              <w:t xml:space="preserve"> met.</w:t>
            </w:r>
          </w:p>
          <w:p w14:paraId="6B38524C" w14:textId="77777777" w:rsidR="00F20E0B" w:rsidRPr="00F20E0B" w:rsidRDefault="00F20E0B" w:rsidP="000A310D">
            <w:pPr>
              <w:rPr>
                <w:lang w:val="en-US"/>
              </w:rPr>
            </w:pPr>
          </w:p>
        </w:tc>
      </w:tr>
    </w:tbl>
    <w:p w14:paraId="65B5A2BC" w14:textId="77777777" w:rsidR="00F20E0B" w:rsidRDefault="00F20E0B" w:rsidP="000A310D"/>
    <w:p w14:paraId="19EF7238" w14:textId="1EBD781D" w:rsidR="006B065B" w:rsidRDefault="006A3B93" w:rsidP="000A310D">
      <w:r>
        <w:t xml:space="preserve">RAN4 agreed the reporting delay to be the maximum measurement period of the cells involved in the event. </w:t>
      </w:r>
      <w:r w:rsidR="006B065B">
        <w:t>RAN2 has agree</w:t>
      </w:r>
      <w:r w:rsidR="00ED2E71">
        <w:t>d</w:t>
      </w:r>
      <w:r w:rsidR="006B065B">
        <w:t xml:space="preserve"> to define the following L1 events for LTM reporting:</w:t>
      </w:r>
    </w:p>
    <w:p w14:paraId="749D87FB" w14:textId="1C2DD204" w:rsidR="006B065B" w:rsidRDefault="006B065B" w:rsidP="006B065B">
      <w:pPr>
        <w:pStyle w:val="ListParagraph"/>
        <w:numPr>
          <w:ilvl w:val="0"/>
          <w:numId w:val="39"/>
        </w:numPr>
      </w:pPr>
      <w:r>
        <w:t xml:space="preserve">Event LTM2: Beam of serving cell becomes worse than absolute </w:t>
      </w:r>
      <w:proofErr w:type="gramStart"/>
      <w:r>
        <w:t>threshold;</w:t>
      </w:r>
      <w:proofErr w:type="gramEnd"/>
    </w:p>
    <w:p w14:paraId="5A7693C8" w14:textId="0CC95DAF" w:rsidR="006B065B" w:rsidRDefault="006B065B" w:rsidP="006B065B">
      <w:pPr>
        <w:pStyle w:val="ListParagraph"/>
        <w:numPr>
          <w:ilvl w:val="0"/>
          <w:numId w:val="39"/>
        </w:numPr>
      </w:pPr>
      <w:r>
        <w:t xml:space="preserve">Event LTM3: Beam of candidate cell becomes amount of offset better than beam of serving </w:t>
      </w:r>
      <w:proofErr w:type="gramStart"/>
      <w:r>
        <w:t>cell;</w:t>
      </w:r>
      <w:proofErr w:type="gramEnd"/>
    </w:p>
    <w:p w14:paraId="12103334" w14:textId="582F0ADB" w:rsidR="006B065B" w:rsidRDefault="006B065B" w:rsidP="006B065B">
      <w:pPr>
        <w:pStyle w:val="ListParagraph"/>
        <w:numPr>
          <w:ilvl w:val="0"/>
          <w:numId w:val="39"/>
        </w:numPr>
      </w:pPr>
      <w:r>
        <w:t xml:space="preserve">Event LTM4: Beam of candidate cell becomes better than absolute </w:t>
      </w:r>
      <w:proofErr w:type="gramStart"/>
      <w:r>
        <w:t>threshold;</w:t>
      </w:r>
      <w:proofErr w:type="gramEnd"/>
    </w:p>
    <w:p w14:paraId="273E9C04" w14:textId="77777777" w:rsidR="006B065B" w:rsidRDefault="006B065B" w:rsidP="006B065B">
      <w:pPr>
        <w:pStyle w:val="ListParagraph"/>
        <w:numPr>
          <w:ilvl w:val="0"/>
          <w:numId w:val="39"/>
        </w:numPr>
      </w:pPr>
      <w:r>
        <w:t>Event LTM5: Beam of serving cell becomes worse than absolute threshold1 AND Beam of candidate cell becomes better than another absolute threshold2.</w:t>
      </w:r>
    </w:p>
    <w:p w14:paraId="78F5B236" w14:textId="51AD7F5C" w:rsidR="000A310D" w:rsidRDefault="000A310D" w:rsidP="006B065B">
      <w:r>
        <w:t>In the test case</w:t>
      </w:r>
      <w:r w:rsidR="0015501D">
        <w:t>s</w:t>
      </w:r>
      <w:r>
        <w:t xml:space="preserve">, </w:t>
      </w:r>
      <w:r w:rsidR="0061036B">
        <w:t>it was agreed in the last meeting that on high level we</w:t>
      </w:r>
      <w:r>
        <w:t xml:space="preserve"> define the test setup so that there is one serving cell and one candidate cell. One of the cells’ (e.g. serving cell) signal quality shall remain constant during the test. The signal level of the other cell (e.g. candidate cell) shall be changed during the test so that the reporting condition </w:t>
      </w:r>
      <w:r>
        <w:lastRenderedPageBreak/>
        <w:t>becomes fulfilled, and the UE shall send the report within the defined reporting dela</w:t>
      </w:r>
      <w:r w:rsidR="004071A9">
        <w:t>y</w:t>
      </w:r>
      <w:r>
        <w:t>.</w:t>
      </w:r>
      <w:r w:rsidR="00A561C4">
        <w:t xml:space="preserve"> </w:t>
      </w:r>
      <w:r w:rsidR="003A6C12">
        <w:t xml:space="preserve">The supported events consider either just the serving cell (LTM2), just the candidate cell (LTM4), or both (LTM3 and LTM5). </w:t>
      </w:r>
      <w:r w:rsidR="00697BAE">
        <w:t>W</w:t>
      </w:r>
      <w:r w:rsidR="00A561C4">
        <w:t>e propose to use LTM3 as the reporting event in the test cases</w:t>
      </w:r>
      <w:r w:rsidR="003A6C12">
        <w:t xml:space="preserve">, where signal level of both cells </w:t>
      </w:r>
      <w:r w:rsidR="00DE39EB">
        <w:t>is</w:t>
      </w:r>
      <w:r w:rsidR="003A6C12">
        <w:t xml:space="preserve"> considered in </w:t>
      </w:r>
      <w:r w:rsidR="00DE39EB">
        <w:t>the event</w:t>
      </w:r>
      <w:r w:rsidR="00A561C4">
        <w:t>.</w:t>
      </w:r>
    </w:p>
    <w:p w14:paraId="50D4A15F" w14:textId="07FBBC99" w:rsidR="00F42E25" w:rsidRPr="0015385A" w:rsidRDefault="00113B33" w:rsidP="0015385A">
      <w:pPr>
        <w:pStyle w:val="RAN4proposal"/>
      </w:pPr>
      <w:bookmarkStart w:id="14" w:name="_Toc210397737"/>
      <w:r>
        <w:t>Use LTM3 as the reporting event in the test cases.</w:t>
      </w:r>
      <w:bookmarkEnd w:id="14"/>
    </w:p>
    <w:p w14:paraId="2029C2E3" w14:textId="35E29756" w:rsidR="00381F95" w:rsidRPr="008B7A65" w:rsidRDefault="00CD7492" w:rsidP="00936159">
      <w:pPr>
        <w:pStyle w:val="RAN4H1"/>
      </w:pPr>
      <w:r w:rsidRPr="008B7A65">
        <w:t>Conclusion</w:t>
      </w:r>
      <w:bookmarkEnd w:id="5"/>
    </w:p>
    <w:p w14:paraId="7D263B27" w14:textId="049DFD79" w:rsidR="00381F95" w:rsidRPr="008B7A65" w:rsidRDefault="00381F95" w:rsidP="00936159">
      <w:r w:rsidRPr="008B7A65">
        <w:t>T</w:t>
      </w:r>
      <w:r w:rsidR="005B4801" w:rsidRPr="008B7A65">
        <w:t xml:space="preserve">he following </w:t>
      </w:r>
      <w:r w:rsidR="00C956EA">
        <w:t xml:space="preserve">proposals </w:t>
      </w:r>
      <w:r w:rsidR="005B4801" w:rsidRPr="008B7A65">
        <w:t>were made:</w:t>
      </w:r>
    </w:p>
    <w:p w14:paraId="47C1ECBC" w14:textId="77777777" w:rsidR="003700B7"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B7A65">
        <w:rPr>
          <w:i/>
          <w:iCs/>
          <w:u w:val="single"/>
        </w:rPr>
        <w:fldChar w:fldCharType="begin"/>
      </w:r>
      <w:r w:rsidRPr="008B7A65">
        <w:rPr>
          <w:i/>
          <w:iCs/>
          <w:u w:val="single"/>
        </w:rPr>
        <w:instrText xml:space="preserve"> TOC \n \h \z \t "RAN4 proposal,5,RAN4 observation,4" </w:instrText>
      </w:r>
      <w:r w:rsidRPr="008B7A65">
        <w:rPr>
          <w:i/>
          <w:iCs/>
          <w:u w:val="single"/>
        </w:rPr>
        <w:fldChar w:fldCharType="separate"/>
      </w:r>
      <w:hyperlink w:anchor="_Toc210397730" w:history="1">
        <w:r w:rsidR="003700B7" w:rsidRPr="001A46EF">
          <w:rPr>
            <w:rStyle w:val="Hyperlink"/>
            <w:noProof/>
          </w:rPr>
          <w:t>Proposal 1: Introduce the following test cases for event-triggered LTM L1 reporting:</w:t>
        </w:r>
      </w:hyperlink>
    </w:p>
    <w:p w14:paraId="75A3CC53" w14:textId="44E52317" w:rsidR="003700B7" w:rsidRDefault="003700B7" w:rsidP="003700B7">
      <w:pPr>
        <w:pStyle w:val="TOC5"/>
        <w:tabs>
          <w:tab w:val="left" w:pos="400"/>
          <w:tab w:val="right" w:leader="dot" w:pos="9617"/>
        </w:tabs>
        <w:ind w:left="400"/>
        <w:rPr>
          <w:rFonts w:asciiTheme="minorHAnsi" w:eastAsiaTheme="minorEastAsia" w:hAnsiTheme="minorHAnsi"/>
          <w:b w:val="0"/>
          <w:noProof/>
          <w:kern w:val="2"/>
          <w:sz w:val="24"/>
          <w:szCs w:val="24"/>
          <w:lang w:val="en-US"/>
          <w14:ligatures w14:val="standardContextual"/>
        </w:rPr>
      </w:pPr>
      <w:hyperlink w:anchor="_Toc210397731" w:history="1">
        <w:r w:rsidRPr="001A46EF">
          <w:rPr>
            <w:rStyle w:val="Hyperlink"/>
            <w:noProof/>
          </w:rPr>
          <w:t>a.</w:t>
        </w:r>
        <w:r>
          <w:rPr>
            <w:rFonts w:asciiTheme="minorHAnsi" w:eastAsiaTheme="minorEastAsia" w:hAnsiTheme="minorHAnsi"/>
            <w:b w:val="0"/>
            <w:noProof/>
            <w:kern w:val="2"/>
            <w:sz w:val="24"/>
            <w:szCs w:val="24"/>
            <w:lang w:val="en-US"/>
            <w14:ligatures w14:val="standardContextual"/>
          </w:rPr>
          <w:t xml:space="preserve"> </w:t>
        </w:r>
        <w:r w:rsidRPr="001A46EF">
          <w:rPr>
            <w:rStyle w:val="Hyperlink"/>
            <w:noProof/>
          </w:rPr>
          <w:t>FR1 and FR2 Intra-frequency SSB-based event-triggered L1 reporting (without measurement gaps)</w:t>
        </w:r>
      </w:hyperlink>
    </w:p>
    <w:p w14:paraId="27E278CD" w14:textId="6CA9CDE0" w:rsidR="003700B7" w:rsidRDefault="003700B7" w:rsidP="003700B7">
      <w:pPr>
        <w:pStyle w:val="TOC5"/>
        <w:tabs>
          <w:tab w:val="left" w:pos="1200"/>
          <w:tab w:val="right" w:leader="dot" w:pos="9617"/>
        </w:tabs>
        <w:ind w:left="400"/>
        <w:rPr>
          <w:rFonts w:asciiTheme="minorHAnsi" w:eastAsiaTheme="minorEastAsia" w:hAnsiTheme="minorHAnsi"/>
          <w:b w:val="0"/>
          <w:noProof/>
          <w:kern w:val="2"/>
          <w:sz w:val="24"/>
          <w:szCs w:val="24"/>
          <w:lang w:val="en-US"/>
          <w14:ligatures w14:val="standardContextual"/>
        </w:rPr>
      </w:pPr>
      <w:hyperlink w:anchor="_Toc210397732" w:history="1">
        <w:r w:rsidRPr="001A46EF">
          <w:rPr>
            <w:rStyle w:val="Hyperlink"/>
            <w:noProof/>
          </w:rPr>
          <w:t>b.</w:t>
        </w:r>
        <w:r>
          <w:rPr>
            <w:rFonts w:asciiTheme="minorHAnsi" w:eastAsiaTheme="minorEastAsia" w:hAnsiTheme="minorHAnsi"/>
            <w:b w:val="0"/>
            <w:noProof/>
            <w:kern w:val="2"/>
            <w:sz w:val="24"/>
            <w:szCs w:val="24"/>
            <w:lang w:val="en-US"/>
            <w14:ligatures w14:val="standardContextual"/>
          </w:rPr>
          <w:t xml:space="preserve"> </w:t>
        </w:r>
        <w:r w:rsidRPr="001A46EF">
          <w:rPr>
            <w:rStyle w:val="Hyperlink"/>
            <w:noProof/>
          </w:rPr>
          <w:t>FR1 and FR2 Inter-frequency SSB-based event-triggered L1 reporting (with and without measurement gaps)</w:t>
        </w:r>
      </w:hyperlink>
    </w:p>
    <w:p w14:paraId="364112A3" w14:textId="0327F992" w:rsidR="003700B7" w:rsidRDefault="003700B7" w:rsidP="003700B7">
      <w:pPr>
        <w:pStyle w:val="TOC5"/>
        <w:tabs>
          <w:tab w:val="left" w:pos="400"/>
          <w:tab w:val="right" w:leader="dot" w:pos="9617"/>
        </w:tabs>
        <w:ind w:left="400"/>
        <w:rPr>
          <w:rFonts w:asciiTheme="minorHAnsi" w:eastAsiaTheme="minorEastAsia" w:hAnsiTheme="minorHAnsi"/>
          <w:b w:val="0"/>
          <w:noProof/>
          <w:kern w:val="2"/>
          <w:sz w:val="24"/>
          <w:szCs w:val="24"/>
          <w:lang w:val="en-US"/>
          <w14:ligatures w14:val="standardContextual"/>
        </w:rPr>
      </w:pPr>
      <w:hyperlink w:anchor="_Toc210397733" w:history="1">
        <w:r w:rsidRPr="001A46EF">
          <w:rPr>
            <w:rStyle w:val="Hyperlink"/>
            <w:noProof/>
          </w:rPr>
          <w:t>c.</w:t>
        </w:r>
        <w:r>
          <w:rPr>
            <w:rFonts w:asciiTheme="minorHAnsi" w:eastAsiaTheme="minorEastAsia" w:hAnsiTheme="minorHAnsi"/>
            <w:b w:val="0"/>
            <w:noProof/>
            <w:kern w:val="2"/>
            <w:sz w:val="24"/>
            <w:szCs w:val="24"/>
            <w:lang w:val="en-US"/>
            <w14:ligatures w14:val="standardContextual"/>
          </w:rPr>
          <w:t xml:space="preserve"> </w:t>
        </w:r>
        <w:r w:rsidRPr="001A46EF">
          <w:rPr>
            <w:rStyle w:val="Hyperlink"/>
            <w:noProof/>
          </w:rPr>
          <w:t>FR1 and FR2 Intra-frequency CSI-RS-based event-triggered L1 reporting (without measurement gaps)</w:t>
        </w:r>
      </w:hyperlink>
    </w:p>
    <w:p w14:paraId="7974B999" w14:textId="5DBD34AB" w:rsidR="003700B7" w:rsidRDefault="003700B7" w:rsidP="003700B7">
      <w:pPr>
        <w:pStyle w:val="TOC5"/>
        <w:tabs>
          <w:tab w:val="left" w:pos="1200"/>
          <w:tab w:val="right" w:leader="dot" w:pos="9617"/>
        </w:tabs>
        <w:ind w:left="400"/>
        <w:rPr>
          <w:rFonts w:asciiTheme="minorHAnsi" w:eastAsiaTheme="minorEastAsia" w:hAnsiTheme="minorHAnsi"/>
          <w:b w:val="0"/>
          <w:noProof/>
          <w:kern w:val="2"/>
          <w:sz w:val="24"/>
          <w:szCs w:val="24"/>
          <w:lang w:val="en-US"/>
          <w14:ligatures w14:val="standardContextual"/>
        </w:rPr>
      </w:pPr>
      <w:hyperlink w:anchor="_Toc210397734" w:history="1">
        <w:r w:rsidRPr="001A46EF">
          <w:rPr>
            <w:rStyle w:val="Hyperlink"/>
            <w:noProof/>
          </w:rPr>
          <w:t>d.</w:t>
        </w:r>
        <w:r>
          <w:rPr>
            <w:rFonts w:asciiTheme="minorHAnsi" w:eastAsiaTheme="minorEastAsia" w:hAnsiTheme="minorHAnsi"/>
            <w:b w:val="0"/>
            <w:noProof/>
            <w:kern w:val="2"/>
            <w:sz w:val="24"/>
            <w:szCs w:val="24"/>
            <w:lang w:val="en-US"/>
            <w14:ligatures w14:val="standardContextual"/>
          </w:rPr>
          <w:t xml:space="preserve"> </w:t>
        </w:r>
        <w:r w:rsidRPr="001A46EF">
          <w:rPr>
            <w:rStyle w:val="Hyperlink"/>
            <w:noProof/>
          </w:rPr>
          <w:t>At least 1 test case should test event-triggered periodic reporting (e.g. FR1 Intra-frequency SSB-based event-triggered L1 reporting)</w:t>
        </w:r>
      </w:hyperlink>
    </w:p>
    <w:p w14:paraId="0E01203D" w14:textId="77777777" w:rsidR="003700B7" w:rsidRDefault="003700B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35" w:history="1">
        <w:r w:rsidRPr="001A46EF">
          <w:rPr>
            <w:rStyle w:val="Hyperlink"/>
            <w:noProof/>
          </w:rPr>
          <w:t>Proposal 2: For SSB based measurement reporting, if the UE passes the Rel-19 event-triggered L1 reporting test case, the UE can skip the corresponding Rel-18 test case.</w:t>
        </w:r>
      </w:hyperlink>
    </w:p>
    <w:p w14:paraId="5C3E8F29" w14:textId="77777777" w:rsidR="003700B7" w:rsidRDefault="003700B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36" w:history="1">
        <w:r w:rsidRPr="001A46EF">
          <w:rPr>
            <w:rStyle w:val="Hyperlink"/>
            <w:noProof/>
          </w:rPr>
          <w:t>Proposal 3: If the UE supports both Rel-19 CSI-RS measurement capability and Rel-19 event-triggered reporting capability for CSI-RS measurement, UE only needs to pass the event-triggered CSI-RS reporting test case.</w:t>
        </w:r>
      </w:hyperlink>
    </w:p>
    <w:p w14:paraId="67071147" w14:textId="77777777" w:rsidR="003700B7" w:rsidRDefault="003700B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37" w:history="1">
        <w:r w:rsidRPr="001A46EF">
          <w:rPr>
            <w:rStyle w:val="Hyperlink"/>
            <w:noProof/>
          </w:rPr>
          <w:t>Proposal 4: Use LTM3 as the reporting event in the test cases.</w:t>
        </w:r>
      </w:hyperlink>
    </w:p>
    <w:p w14:paraId="35A1A2D0" w14:textId="152EB487" w:rsidR="00847264" w:rsidRPr="008B7A65" w:rsidRDefault="00A4355E" w:rsidP="008C39F7">
      <w:r w:rsidRPr="008B7A65">
        <w:fldChar w:fldCharType="end"/>
      </w:r>
      <w:bookmarkStart w:id="15" w:name="_Toc116995849"/>
    </w:p>
    <w:p w14:paraId="2F76383C" w14:textId="77777777" w:rsidR="00E43BF9" w:rsidRPr="008B7A65" w:rsidRDefault="00E43BF9" w:rsidP="00805320">
      <w:pPr>
        <w:ind w:right="-22"/>
      </w:pPr>
      <w:bookmarkStart w:id="16" w:name="_Ref114500673"/>
      <w:bookmarkEnd w:id="15"/>
      <w:bookmarkEnd w:id="16"/>
    </w:p>
    <w:sectPr w:rsidR="00E43BF9"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FC83" w14:textId="77777777" w:rsidR="001F761A" w:rsidRDefault="001F761A" w:rsidP="00001C9B">
      <w:pPr>
        <w:spacing w:after="0" w:line="240" w:lineRule="auto"/>
      </w:pPr>
      <w:r>
        <w:separator/>
      </w:r>
    </w:p>
  </w:endnote>
  <w:endnote w:type="continuationSeparator" w:id="0">
    <w:p w14:paraId="1AB55D67" w14:textId="77777777" w:rsidR="001F761A" w:rsidRDefault="001F761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BF48" w14:textId="77777777" w:rsidR="001F761A" w:rsidRDefault="001F761A" w:rsidP="00001C9B">
      <w:pPr>
        <w:spacing w:after="0" w:line="240" w:lineRule="auto"/>
      </w:pPr>
      <w:r>
        <w:separator/>
      </w:r>
    </w:p>
  </w:footnote>
  <w:footnote w:type="continuationSeparator" w:id="0">
    <w:p w14:paraId="24FDC42A" w14:textId="77777777" w:rsidR="001F761A" w:rsidRDefault="001F761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78B"/>
    <w:multiLevelType w:val="multilevel"/>
    <w:tmpl w:val="5BA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347E3B"/>
    <w:multiLevelType w:val="hybridMultilevel"/>
    <w:tmpl w:val="0840D182"/>
    <w:lvl w:ilvl="0" w:tplc="51C0AD7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D1276"/>
    <w:multiLevelType w:val="hybridMultilevel"/>
    <w:tmpl w:val="B5FCF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01304"/>
    <w:multiLevelType w:val="hybridMultilevel"/>
    <w:tmpl w:val="1ED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06E42"/>
    <w:multiLevelType w:val="hybridMultilevel"/>
    <w:tmpl w:val="DAD6030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4020BC"/>
    <w:multiLevelType w:val="hybridMultilevel"/>
    <w:tmpl w:val="2A1CDD4E"/>
    <w:lvl w:ilvl="0" w:tplc="EE3051A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687790"/>
    <w:multiLevelType w:val="multilevel"/>
    <w:tmpl w:val="4FEC9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507278"/>
    <w:multiLevelType w:val="hybridMultilevel"/>
    <w:tmpl w:val="78FE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24EB5"/>
    <w:multiLevelType w:val="multilevel"/>
    <w:tmpl w:val="7A3CB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395C2F"/>
    <w:multiLevelType w:val="hybridMultilevel"/>
    <w:tmpl w:val="58A65892"/>
    <w:lvl w:ilvl="0" w:tplc="EE3051A0">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BA0628"/>
    <w:multiLevelType w:val="hybridMultilevel"/>
    <w:tmpl w:val="BBB0C1F6"/>
    <w:lvl w:ilvl="0" w:tplc="93D02412">
      <w:start w:val="1"/>
      <w:numFmt w:val="bullet"/>
      <w:lvlText w:val=""/>
      <w:lvlJc w:val="left"/>
      <w:pPr>
        <w:ind w:left="1080" w:hanging="360"/>
      </w:pPr>
      <w:rPr>
        <w:rFonts w:ascii="Symbol" w:hAnsi="Symbol"/>
      </w:rPr>
    </w:lvl>
    <w:lvl w:ilvl="1" w:tplc="4D3422AE">
      <w:start w:val="1"/>
      <w:numFmt w:val="bullet"/>
      <w:lvlText w:val=""/>
      <w:lvlJc w:val="left"/>
      <w:pPr>
        <w:ind w:left="1080" w:hanging="360"/>
      </w:pPr>
      <w:rPr>
        <w:rFonts w:ascii="Symbol" w:hAnsi="Symbol"/>
      </w:rPr>
    </w:lvl>
    <w:lvl w:ilvl="2" w:tplc="B540CF9C">
      <w:start w:val="1"/>
      <w:numFmt w:val="bullet"/>
      <w:lvlText w:val=""/>
      <w:lvlJc w:val="left"/>
      <w:pPr>
        <w:ind w:left="1080" w:hanging="360"/>
      </w:pPr>
      <w:rPr>
        <w:rFonts w:ascii="Symbol" w:hAnsi="Symbol"/>
      </w:rPr>
    </w:lvl>
    <w:lvl w:ilvl="3" w:tplc="173842AE">
      <w:start w:val="1"/>
      <w:numFmt w:val="bullet"/>
      <w:lvlText w:val=""/>
      <w:lvlJc w:val="left"/>
      <w:pPr>
        <w:ind w:left="1080" w:hanging="360"/>
      </w:pPr>
      <w:rPr>
        <w:rFonts w:ascii="Symbol" w:hAnsi="Symbol"/>
      </w:rPr>
    </w:lvl>
    <w:lvl w:ilvl="4" w:tplc="701AF502">
      <w:start w:val="1"/>
      <w:numFmt w:val="bullet"/>
      <w:lvlText w:val=""/>
      <w:lvlJc w:val="left"/>
      <w:pPr>
        <w:ind w:left="1080" w:hanging="360"/>
      </w:pPr>
      <w:rPr>
        <w:rFonts w:ascii="Symbol" w:hAnsi="Symbol"/>
      </w:rPr>
    </w:lvl>
    <w:lvl w:ilvl="5" w:tplc="0DD62934">
      <w:start w:val="1"/>
      <w:numFmt w:val="bullet"/>
      <w:lvlText w:val=""/>
      <w:lvlJc w:val="left"/>
      <w:pPr>
        <w:ind w:left="1080" w:hanging="360"/>
      </w:pPr>
      <w:rPr>
        <w:rFonts w:ascii="Symbol" w:hAnsi="Symbol"/>
      </w:rPr>
    </w:lvl>
    <w:lvl w:ilvl="6" w:tplc="328C9FEA">
      <w:start w:val="1"/>
      <w:numFmt w:val="bullet"/>
      <w:lvlText w:val=""/>
      <w:lvlJc w:val="left"/>
      <w:pPr>
        <w:ind w:left="1080" w:hanging="360"/>
      </w:pPr>
      <w:rPr>
        <w:rFonts w:ascii="Symbol" w:hAnsi="Symbol"/>
      </w:rPr>
    </w:lvl>
    <w:lvl w:ilvl="7" w:tplc="62FCF1EA">
      <w:start w:val="1"/>
      <w:numFmt w:val="bullet"/>
      <w:lvlText w:val=""/>
      <w:lvlJc w:val="left"/>
      <w:pPr>
        <w:ind w:left="1080" w:hanging="360"/>
      </w:pPr>
      <w:rPr>
        <w:rFonts w:ascii="Symbol" w:hAnsi="Symbol"/>
      </w:rPr>
    </w:lvl>
    <w:lvl w:ilvl="8" w:tplc="42ECEE88">
      <w:start w:val="1"/>
      <w:numFmt w:val="bullet"/>
      <w:lvlText w:val=""/>
      <w:lvlJc w:val="left"/>
      <w:pPr>
        <w:ind w:left="1080" w:hanging="360"/>
      </w:pPr>
      <w:rPr>
        <w:rFonts w:ascii="Symbol" w:hAnsi="Symbol"/>
      </w:rPr>
    </w:lvl>
  </w:abstractNum>
  <w:num w:numId="1" w16cid:durableId="166945348">
    <w:abstractNumId w:val="2"/>
  </w:num>
  <w:num w:numId="2" w16cid:durableId="1469392472">
    <w:abstractNumId w:val="9"/>
  </w:num>
  <w:num w:numId="3" w16cid:durableId="1792749823">
    <w:abstractNumId w:val="17"/>
  </w:num>
  <w:num w:numId="4" w16cid:durableId="517735681">
    <w:abstractNumId w:val="8"/>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7"/>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8"/>
  </w:num>
  <w:num w:numId="28" w16cid:durableId="2095668156">
    <w:abstractNumId w:val="4"/>
  </w:num>
  <w:num w:numId="29" w16cid:durableId="1844738670">
    <w:abstractNumId w:val="25"/>
  </w:num>
  <w:num w:numId="30" w16cid:durableId="910971134">
    <w:abstractNumId w:val="19"/>
  </w:num>
  <w:num w:numId="31" w16cid:durableId="265502100">
    <w:abstractNumId w:val="7"/>
  </w:num>
  <w:num w:numId="32" w16cid:durableId="122115237">
    <w:abstractNumId w:val="25"/>
  </w:num>
  <w:num w:numId="33" w16cid:durableId="960308783">
    <w:abstractNumId w:val="26"/>
  </w:num>
  <w:num w:numId="34" w16cid:durableId="735737050">
    <w:abstractNumId w:val="10"/>
  </w:num>
  <w:num w:numId="35" w16cid:durableId="1303191668">
    <w:abstractNumId w:val="22"/>
  </w:num>
  <w:num w:numId="36" w16cid:durableId="1187673677">
    <w:abstractNumId w:val="13"/>
  </w:num>
  <w:num w:numId="37" w16cid:durableId="418790763">
    <w:abstractNumId w:val="12"/>
  </w:num>
  <w:num w:numId="38" w16cid:durableId="517163537">
    <w:abstractNumId w:val="6"/>
  </w:num>
  <w:num w:numId="39" w16cid:durableId="1430811212">
    <w:abstractNumId w:val="11"/>
  </w:num>
  <w:num w:numId="40" w16cid:durableId="1107964781">
    <w:abstractNumId w:val="29"/>
  </w:num>
  <w:num w:numId="41" w16cid:durableId="943808885">
    <w:abstractNumId w:val="21"/>
  </w:num>
  <w:num w:numId="42" w16cid:durableId="1596748384">
    <w:abstractNumId w:val="0"/>
  </w:num>
  <w:num w:numId="43" w16cid:durableId="13199665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E34"/>
    <w:rsid w:val="000040DC"/>
    <w:rsid w:val="00005057"/>
    <w:rsid w:val="00011784"/>
    <w:rsid w:val="00013C57"/>
    <w:rsid w:val="000151EF"/>
    <w:rsid w:val="0002174A"/>
    <w:rsid w:val="000239F5"/>
    <w:rsid w:val="00040F31"/>
    <w:rsid w:val="0004407B"/>
    <w:rsid w:val="00061256"/>
    <w:rsid w:val="00061EFF"/>
    <w:rsid w:val="00067781"/>
    <w:rsid w:val="00070EF3"/>
    <w:rsid w:val="00072CCA"/>
    <w:rsid w:val="000736FF"/>
    <w:rsid w:val="0007601C"/>
    <w:rsid w:val="00080692"/>
    <w:rsid w:val="00081544"/>
    <w:rsid w:val="0008612A"/>
    <w:rsid w:val="00090E18"/>
    <w:rsid w:val="00095AE1"/>
    <w:rsid w:val="000A10BC"/>
    <w:rsid w:val="000A310D"/>
    <w:rsid w:val="000A7F53"/>
    <w:rsid w:val="000A7F85"/>
    <w:rsid w:val="000B0056"/>
    <w:rsid w:val="000B7E76"/>
    <w:rsid w:val="000C3C7B"/>
    <w:rsid w:val="000D0F93"/>
    <w:rsid w:val="000F110A"/>
    <w:rsid w:val="000F6F3F"/>
    <w:rsid w:val="000F7203"/>
    <w:rsid w:val="0010223F"/>
    <w:rsid w:val="00106416"/>
    <w:rsid w:val="00110481"/>
    <w:rsid w:val="001127C9"/>
    <w:rsid w:val="00113083"/>
    <w:rsid w:val="00113708"/>
    <w:rsid w:val="00113B33"/>
    <w:rsid w:val="00114498"/>
    <w:rsid w:val="00115B88"/>
    <w:rsid w:val="00125EC8"/>
    <w:rsid w:val="00132F6A"/>
    <w:rsid w:val="00133913"/>
    <w:rsid w:val="00136D95"/>
    <w:rsid w:val="00140221"/>
    <w:rsid w:val="0014071B"/>
    <w:rsid w:val="00143471"/>
    <w:rsid w:val="001442F7"/>
    <w:rsid w:val="0014799A"/>
    <w:rsid w:val="001509C2"/>
    <w:rsid w:val="00152979"/>
    <w:rsid w:val="0015385A"/>
    <w:rsid w:val="0015501D"/>
    <w:rsid w:val="00161913"/>
    <w:rsid w:val="001642FC"/>
    <w:rsid w:val="0016496B"/>
    <w:rsid w:val="0016708C"/>
    <w:rsid w:val="0017060D"/>
    <w:rsid w:val="00172AC5"/>
    <w:rsid w:val="001743E2"/>
    <w:rsid w:val="001745F8"/>
    <w:rsid w:val="00182687"/>
    <w:rsid w:val="001833F9"/>
    <w:rsid w:val="001838CF"/>
    <w:rsid w:val="001868EE"/>
    <w:rsid w:val="00194AEC"/>
    <w:rsid w:val="001A17D6"/>
    <w:rsid w:val="001A2005"/>
    <w:rsid w:val="001A3505"/>
    <w:rsid w:val="001A3BA4"/>
    <w:rsid w:val="001A6AB5"/>
    <w:rsid w:val="001A6D1F"/>
    <w:rsid w:val="001B16F8"/>
    <w:rsid w:val="001B1EA8"/>
    <w:rsid w:val="001B7B38"/>
    <w:rsid w:val="001C0A4C"/>
    <w:rsid w:val="001C17CD"/>
    <w:rsid w:val="001C6336"/>
    <w:rsid w:val="001D23C9"/>
    <w:rsid w:val="001D5739"/>
    <w:rsid w:val="001E30F6"/>
    <w:rsid w:val="001F761A"/>
    <w:rsid w:val="0020719D"/>
    <w:rsid w:val="002129C6"/>
    <w:rsid w:val="00216379"/>
    <w:rsid w:val="00217EE5"/>
    <w:rsid w:val="00227F64"/>
    <w:rsid w:val="0023559D"/>
    <w:rsid w:val="00235F5C"/>
    <w:rsid w:val="00236342"/>
    <w:rsid w:val="00236CAD"/>
    <w:rsid w:val="0024235F"/>
    <w:rsid w:val="002433E2"/>
    <w:rsid w:val="00244710"/>
    <w:rsid w:val="00257FA3"/>
    <w:rsid w:val="0027208B"/>
    <w:rsid w:val="00276D4D"/>
    <w:rsid w:val="00277B56"/>
    <w:rsid w:val="00280B38"/>
    <w:rsid w:val="00282A74"/>
    <w:rsid w:val="002849D4"/>
    <w:rsid w:val="0029470F"/>
    <w:rsid w:val="00295E70"/>
    <w:rsid w:val="002A19F5"/>
    <w:rsid w:val="002A5615"/>
    <w:rsid w:val="002A7D7F"/>
    <w:rsid w:val="002B04CE"/>
    <w:rsid w:val="002B4922"/>
    <w:rsid w:val="002B69F3"/>
    <w:rsid w:val="002C22C3"/>
    <w:rsid w:val="002C2D19"/>
    <w:rsid w:val="002D0A47"/>
    <w:rsid w:val="002D10FA"/>
    <w:rsid w:val="002D230A"/>
    <w:rsid w:val="002D2530"/>
    <w:rsid w:val="002D4C55"/>
    <w:rsid w:val="002E6DED"/>
    <w:rsid w:val="002F0802"/>
    <w:rsid w:val="002F3E81"/>
    <w:rsid w:val="002F6C46"/>
    <w:rsid w:val="002F7CA0"/>
    <w:rsid w:val="00300956"/>
    <w:rsid w:val="00307EE8"/>
    <w:rsid w:val="0031169A"/>
    <w:rsid w:val="00312CD8"/>
    <w:rsid w:val="003153E9"/>
    <w:rsid w:val="00317187"/>
    <w:rsid w:val="0032499A"/>
    <w:rsid w:val="00333268"/>
    <w:rsid w:val="003341F7"/>
    <w:rsid w:val="00343740"/>
    <w:rsid w:val="00347FEC"/>
    <w:rsid w:val="003509DF"/>
    <w:rsid w:val="00351F7A"/>
    <w:rsid w:val="00356F45"/>
    <w:rsid w:val="00366B74"/>
    <w:rsid w:val="00367538"/>
    <w:rsid w:val="003700B7"/>
    <w:rsid w:val="003774C0"/>
    <w:rsid w:val="00381F95"/>
    <w:rsid w:val="00383D6E"/>
    <w:rsid w:val="003A23E3"/>
    <w:rsid w:val="003A6C12"/>
    <w:rsid w:val="003A710A"/>
    <w:rsid w:val="003B2870"/>
    <w:rsid w:val="003B4307"/>
    <w:rsid w:val="003B5415"/>
    <w:rsid w:val="003B659E"/>
    <w:rsid w:val="003C275E"/>
    <w:rsid w:val="003C4FDE"/>
    <w:rsid w:val="003D13F7"/>
    <w:rsid w:val="003D329B"/>
    <w:rsid w:val="003D5785"/>
    <w:rsid w:val="003E1994"/>
    <w:rsid w:val="003E58DF"/>
    <w:rsid w:val="003F7007"/>
    <w:rsid w:val="00401650"/>
    <w:rsid w:val="00404C4C"/>
    <w:rsid w:val="004071A9"/>
    <w:rsid w:val="00407BDE"/>
    <w:rsid w:val="0041423F"/>
    <w:rsid w:val="00414F81"/>
    <w:rsid w:val="00426B9A"/>
    <w:rsid w:val="00436A0F"/>
    <w:rsid w:val="00437150"/>
    <w:rsid w:val="0043750A"/>
    <w:rsid w:val="00447463"/>
    <w:rsid w:val="00447577"/>
    <w:rsid w:val="00450C79"/>
    <w:rsid w:val="004673DD"/>
    <w:rsid w:val="004732E9"/>
    <w:rsid w:val="004854BB"/>
    <w:rsid w:val="00493E2C"/>
    <w:rsid w:val="00494493"/>
    <w:rsid w:val="00496606"/>
    <w:rsid w:val="004A396D"/>
    <w:rsid w:val="004B3B61"/>
    <w:rsid w:val="004C3114"/>
    <w:rsid w:val="004C7A74"/>
    <w:rsid w:val="004D03D7"/>
    <w:rsid w:val="004D359F"/>
    <w:rsid w:val="004E5E66"/>
    <w:rsid w:val="004E7ADB"/>
    <w:rsid w:val="004F1106"/>
    <w:rsid w:val="004F3619"/>
    <w:rsid w:val="00503B4D"/>
    <w:rsid w:val="00504EE9"/>
    <w:rsid w:val="00513349"/>
    <w:rsid w:val="00514E4F"/>
    <w:rsid w:val="00521576"/>
    <w:rsid w:val="00522D85"/>
    <w:rsid w:val="005250E6"/>
    <w:rsid w:val="005257AF"/>
    <w:rsid w:val="005311C6"/>
    <w:rsid w:val="00532479"/>
    <w:rsid w:val="005327D1"/>
    <w:rsid w:val="00532F86"/>
    <w:rsid w:val="005403F6"/>
    <w:rsid w:val="00542D23"/>
    <w:rsid w:val="0054442C"/>
    <w:rsid w:val="00545E53"/>
    <w:rsid w:val="00550285"/>
    <w:rsid w:val="00562492"/>
    <w:rsid w:val="005624E0"/>
    <w:rsid w:val="00564F80"/>
    <w:rsid w:val="00566308"/>
    <w:rsid w:val="00571832"/>
    <w:rsid w:val="00572A20"/>
    <w:rsid w:val="00575451"/>
    <w:rsid w:val="00581618"/>
    <w:rsid w:val="005836F8"/>
    <w:rsid w:val="005876D2"/>
    <w:rsid w:val="005918FA"/>
    <w:rsid w:val="00592A86"/>
    <w:rsid w:val="005970EF"/>
    <w:rsid w:val="005B3029"/>
    <w:rsid w:val="005B4801"/>
    <w:rsid w:val="005B7657"/>
    <w:rsid w:val="005C23A4"/>
    <w:rsid w:val="005C7EFA"/>
    <w:rsid w:val="005C7FF5"/>
    <w:rsid w:val="005D1CDF"/>
    <w:rsid w:val="005D2BB7"/>
    <w:rsid w:val="005D6FFE"/>
    <w:rsid w:val="005E436C"/>
    <w:rsid w:val="005E61A8"/>
    <w:rsid w:val="005F3A40"/>
    <w:rsid w:val="005F62DF"/>
    <w:rsid w:val="005F6419"/>
    <w:rsid w:val="0060301D"/>
    <w:rsid w:val="0060543D"/>
    <w:rsid w:val="00606928"/>
    <w:rsid w:val="0061036B"/>
    <w:rsid w:val="006104DD"/>
    <w:rsid w:val="006130B5"/>
    <w:rsid w:val="00614DD8"/>
    <w:rsid w:val="00617400"/>
    <w:rsid w:val="00632D29"/>
    <w:rsid w:val="0064171D"/>
    <w:rsid w:val="0064440B"/>
    <w:rsid w:val="00652162"/>
    <w:rsid w:val="00652804"/>
    <w:rsid w:val="0066221A"/>
    <w:rsid w:val="006630FA"/>
    <w:rsid w:val="00664950"/>
    <w:rsid w:val="006725B1"/>
    <w:rsid w:val="006743AB"/>
    <w:rsid w:val="00676C17"/>
    <w:rsid w:val="00682810"/>
    <w:rsid w:val="00683220"/>
    <w:rsid w:val="0068781B"/>
    <w:rsid w:val="00687FA0"/>
    <w:rsid w:val="00697BAE"/>
    <w:rsid w:val="006A3B93"/>
    <w:rsid w:val="006A3C11"/>
    <w:rsid w:val="006A4100"/>
    <w:rsid w:val="006A7942"/>
    <w:rsid w:val="006B065B"/>
    <w:rsid w:val="006B7010"/>
    <w:rsid w:val="006C3095"/>
    <w:rsid w:val="006D188C"/>
    <w:rsid w:val="006D2139"/>
    <w:rsid w:val="006E1151"/>
    <w:rsid w:val="006E6311"/>
    <w:rsid w:val="006F501B"/>
    <w:rsid w:val="006F56E7"/>
    <w:rsid w:val="00701D91"/>
    <w:rsid w:val="007145FF"/>
    <w:rsid w:val="00715B2A"/>
    <w:rsid w:val="0072154E"/>
    <w:rsid w:val="00731B94"/>
    <w:rsid w:val="00733B21"/>
    <w:rsid w:val="007376A9"/>
    <w:rsid w:val="007450F1"/>
    <w:rsid w:val="00746CA0"/>
    <w:rsid w:val="00751515"/>
    <w:rsid w:val="007626B7"/>
    <w:rsid w:val="007804AF"/>
    <w:rsid w:val="007812AC"/>
    <w:rsid w:val="0078212B"/>
    <w:rsid w:val="00784DF6"/>
    <w:rsid w:val="00785232"/>
    <w:rsid w:val="007A2588"/>
    <w:rsid w:val="007A43AF"/>
    <w:rsid w:val="007B186C"/>
    <w:rsid w:val="007C1696"/>
    <w:rsid w:val="007C2169"/>
    <w:rsid w:val="007C3ED0"/>
    <w:rsid w:val="007C48C4"/>
    <w:rsid w:val="007C5971"/>
    <w:rsid w:val="007C7D05"/>
    <w:rsid w:val="007E1AB4"/>
    <w:rsid w:val="007E3236"/>
    <w:rsid w:val="007E42DC"/>
    <w:rsid w:val="007E4668"/>
    <w:rsid w:val="007F54B9"/>
    <w:rsid w:val="007F77A3"/>
    <w:rsid w:val="00803EA2"/>
    <w:rsid w:val="00805320"/>
    <w:rsid w:val="00806A76"/>
    <w:rsid w:val="00811C9D"/>
    <w:rsid w:val="00815BB1"/>
    <w:rsid w:val="00816BAE"/>
    <w:rsid w:val="00816C80"/>
    <w:rsid w:val="008175B0"/>
    <w:rsid w:val="0081797B"/>
    <w:rsid w:val="0082728A"/>
    <w:rsid w:val="0082796A"/>
    <w:rsid w:val="00831E8F"/>
    <w:rsid w:val="00832966"/>
    <w:rsid w:val="0083707A"/>
    <w:rsid w:val="00841BCD"/>
    <w:rsid w:val="00845278"/>
    <w:rsid w:val="008462B5"/>
    <w:rsid w:val="00847264"/>
    <w:rsid w:val="00850A43"/>
    <w:rsid w:val="00851A8E"/>
    <w:rsid w:val="00852D8F"/>
    <w:rsid w:val="0085365B"/>
    <w:rsid w:val="00856BB1"/>
    <w:rsid w:val="008624AB"/>
    <w:rsid w:val="008668DA"/>
    <w:rsid w:val="008745C8"/>
    <w:rsid w:val="008826C1"/>
    <w:rsid w:val="00882E7B"/>
    <w:rsid w:val="00883DFD"/>
    <w:rsid w:val="00886232"/>
    <w:rsid w:val="0089210C"/>
    <w:rsid w:val="00893D2E"/>
    <w:rsid w:val="008957C1"/>
    <w:rsid w:val="008A1BF7"/>
    <w:rsid w:val="008A5B0E"/>
    <w:rsid w:val="008B0961"/>
    <w:rsid w:val="008B6A30"/>
    <w:rsid w:val="008B7A65"/>
    <w:rsid w:val="008C39F7"/>
    <w:rsid w:val="008C4D59"/>
    <w:rsid w:val="008D0AC0"/>
    <w:rsid w:val="008E1627"/>
    <w:rsid w:val="008E4A12"/>
    <w:rsid w:val="008E6C90"/>
    <w:rsid w:val="008F786B"/>
    <w:rsid w:val="0090091A"/>
    <w:rsid w:val="0090373B"/>
    <w:rsid w:val="009042BD"/>
    <w:rsid w:val="00904FE4"/>
    <w:rsid w:val="00917525"/>
    <w:rsid w:val="00917C9B"/>
    <w:rsid w:val="00917FB9"/>
    <w:rsid w:val="009202D5"/>
    <w:rsid w:val="00927740"/>
    <w:rsid w:val="00932BA8"/>
    <w:rsid w:val="00936159"/>
    <w:rsid w:val="00945BEC"/>
    <w:rsid w:val="00966B08"/>
    <w:rsid w:val="00977E1D"/>
    <w:rsid w:val="0098699F"/>
    <w:rsid w:val="009A32FE"/>
    <w:rsid w:val="009A67FF"/>
    <w:rsid w:val="009B0573"/>
    <w:rsid w:val="009B56DE"/>
    <w:rsid w:val="009B5818"/>
    <w:rsid w:val="009B7B4B"/>
    <w:rsid w:val="009B7C21"/>
    <w:rsid w:val="009C3044"/>
    <w:rsid w:val="009C32D7"/>
    <w:rsid w:val="009E11B3"/>
    <w:rsid w:val="009E4E6E"/>
    <w:rsid w:val="009E5FA9"/>
    <w:rsid w:val="009F7CD8"/>
    <w:rsid w:val="00A04992"/>
    <w:rsid w:val="00A147AA"/>
    <w:rsid w:val="00A21D71"/>
    <w:rsid w:val="00A22B78"/>
    <w:rsid w:val="00A246F7"/>
    <w:rsid w:val="00A25977"/>
    <w:rsid w:val="00A25AE5"/>
    <w:rsid w:val="00A26442"/>
    <w:rsid w:val="00A37002"/>
    <w:rsid w:val="00A424EA"/>
    <w:rsid w:val="00A427D2"/>
    <w:rsid w:val="00A4355E"/>
    <w:rsid w:val="00A520D9"/>
    <w:rsid w:val="00A52825"/>
    <w:rsid w:val="00A561C4"/>
    <w:rsid w:val="00A56254"/>
    <w:rsid w:val="00A56708"/>
    <w:rsid w:val="00A64DA0"/>
    <w:rsid w:val="00A652E9"/>
    <w:rsid w:val="00A74866"/>
    <w:rsid w:val="00A92BCD"/>
    <w:rsid w:val="00A93739"/>
    <w:rsid w:val="00AA0912"/>
    <w:rsid w:val="00AA1B0E"/>
    <w:rsid w:val="00AA303D"/>
    <w:rsid w:val="00AA47B6"/>
    <w:rsid w:val="00AB07BD"/>
    <w:rsid w:val="00AC06C0"/>
    <w:rsid w:val="00AC163B"/>
    <w:rsid w:val="00AC51A8"/>
    <w:rsid w:val="00AC5304"/>
    <w:rsid w:val="00AC5CA7"/>
    <w:rsid w:val="00AC6058"/>
    <w:rsid w:val="00AD50B3"/>
    <w:rsid w:val="00AE2BA5"/>
    <w:rsid w:val="00AE56B1"/>
    <w:rsid w:val="00AE6D09"/>
    <w:rsid w:val="00AF7A7C"/>
    <w:rsid w:val="00B02070"/>
    <w:rsid w:val="00B02156"/>
    <w:rsid w:val="00B053C6"/>
    <w:rsid w:val="00B258FE"/>
    <w:rsid w:val="00B26A8A"/>
    <w:rsid w:val="00B408B6"/>
    <w:rsid w:val="00B476B3"/>
    <w:rsid w:val="00B5366C"/>
    <w:rsid w:val="00B542DA"/>
    <w:rsid w:val="00B56229"/>
    <w:rsid w:val="00B66B7D"/>
    <w:rsid w:val="00B67D7E"/>
    <w:rsid w:val="00B73862"/>
    <w:rsid w:val="00B73F43"/>
    <w:rsid w:val="00B75BBF"/>
    <w:rsid w:val="00B7672B"/>
    <w:rsid w:val="00B81CDC"/>
    <w:rsid w:val="00B83D96"/>
    <w:rsid w:val="00B8713E"/>
    <w:rsid w:val="00BA1333"/>
    <w:rsid w:val="00BA308C"/>
    <w:rsid w:val="00BA6B66"/>
    <w:rsid w:val="00BA6E48"/>
    <w:rsid w:val="00BC3F7C"/>
    <w:rsid w:val="00BC5D21"/>
    <w:rsid w:val="00BD1174"/>
    <w:rsid w:val="00BE06B0"/>
    <w:rsid w:val="00BE0AF6"/>
    <w:rsid w:val="00BE1F03"/>
    <w:rsid w:val="00BE58A7"/>
    <w:rsid w:val="00BF2218"/>
    <w:rsid w:val="00BF6D14"/>
    <w:rsid w:val="00C0426B"/>
    <w:rsid w:val="00C045DF"/>
    <w:rsid w:val="00C13C0C"/>
    <w:rsid w:val="00C26D43"/>
    <w:rsid w:val="00C345BF"/>
    <w:rsid w:val="00C35173"/>
    <w:rsid w:val="00C36C6C"/>
    <w:rsid w:val="00C43F4A"/>
    <w:rsid w:val="00C46548"/>
    <w:rsid w:val="00C574D5"/>
    <w:rsid w:val="00C60BCB"/>
    <w:rsid w:val="00C6156C"/>
    <w:rsid w:val="00C634FA"/>
    <w:rsid w:val="00C652DC"/>
    <w:rsid w:val="00C73F32"/>
    <w:rsid w:val="00C81D17"/>
    <w:rsid w:val="00C851E4"/>
    <w:rsid w:val="00C87462"/>
    <w:rsid w:val="00C874FF"/>
    <w:rsid w:val="00C956EA"/>
    <w:rsid w:val="00C961FF"/>
    <w:rsid w:val="00CA180C"/>
    <w:rsid w:val="00CA1C0D"/>
    <w:rsid w:val="00CB22B2"/>
    <w:rsid w:val="00CC3EE2"/>
    <w:rsid w:val="00CD68B9"/>
    <w:rsid w:val="00CD6C0E"/>
    <w:rsid w:val="00CD7492"/>
    <w:rsid w:val="00CE1782"/>
    <w:rsid w:val="00CE25A5"/>
    <w:rsid w:val="00CE3A6B"/>
    <w:rsid w:val="00D00211"/>
    <w:rsid w:val="00D006D1"/>
    <w:rsid w:val="00D025AE"/>
    <w:rsid w:val="00D03109"/>
    <w:rsid w:val="00D06309"/>
    <w:rsid w:val="00D116D0"/>
    <w:rsid w:val="00D27F1B"/>
    <w:rsid w:val="00D349A5"/>
    <w:rsid w:val="00D351EA"/>
    <w:rsid w:val="00D40288"/>
    <w:rsid w:val="00D43403"/>
    <w:rsid w:val="00D5073D"/>
    <w:rsid w:val="00D50A6B"/>
    <w:rsid w:val="00D5270B"/>
    <w:rsid w:val="00D62D4F"/>
    <w:rsid w:val="00D62E71"/>
    <w:rsid w:val="00D63D73"/>
    <w:rsid w:val="00D6430D"/>
    <w:rsid w:val="00D66188"/>
    <w:rsid w:val="00D731F6"/>
    <w:rsid w:val="00D740CA"/>
    <w:rsid w:val="00D777AE"/>
    <w:rsid w:val="00D816F8"/>
    <w:rsid w:val="00D85728"/>
    <w:rsid w:val="00D8737E"/>
    <w:rsid w:val="00D92FD1"/>
    <w:rsid w:val="00D95481"/>
    <w:rsid w:val="00D96E40"/>
    <w:rsid w:val="00DB0AEA"/>
    <w:rsid w:val="00DB6E8E"/>
    <w:rsid w:val="00DC429C"/>
    <w:rsid w:val="00DC7A13"/>
    <w:rsid w:val="00DD1482"/>
    <w:rsid w:val="00DE0556"/>
    <w:rsid w:val="00DE0D3C"/>
    <w:rsid w:val="00DE2C43"/>
    <w:rsid w:val="00DE39EB"/>
    <w:rsid w:val="00DE7064"/>
    <w:rsid w:val="00DF2997"/>
    <w:rsid w:val="00E0132C"/>
    <w:rsid w:val="00E01C10"/>
    <w:rsid w:val="00E07789"/>
    <w:rsid w:val="00E10BC4"/>
    <w:rsid w:val="00E1415D"/>
    <w:rsid w:val="00E213BD"/>
    <w:rsid w:val="00E233D3"/>
    <w:rsid w:val="00E323E9"/>
    <w:rsid w:val="00E32FB6"/>
    <w:rsid w:val="00E33A64"/>
    <w:rsid w:val="00E34018"/>
    <w:rsid w:val="00E437D2"/>
    <w:rsid w:val="00E43BF9"/>
    <w:rsid w:val="00E46BC8"/>
    <w:rsid w:val="00E47BC6"/>
    <w:rsid w:val="00E51930"/>
    <w:rsid w:val="00E54B70"/>
    <w:rsid w:val="00E55751"/>
    <w:rsid w:val="00E5652C"/>
    <w:rsid w:val="00E66821"/>
    <w:rsid w:val="00E7336F"/>
    <w:rsid w:val="00E7398E"/>
    <w:rsid w:val="00E82B94"/>
    <w:rsid w:val="00E87217"/>
    <w:rsid w:val="00E87D87"/>
    <w:rsid w:val="00E87ED7"/>
    <w:rsid w:val="00EA2311"/>
    <w:rsid w:val="00EA544D"/>
    <w:rsid w:val="00EC7BC3"/>
    <w:rsid w:val="00ED059F"/>
    <w:rsid w:val="00ED1884"/>
    <w:rsid w:val="00ED2E71"/>
    <w:rsid w:val="00ED5CD9"/>
    <w:rsid w:val="00ED7600"/>
    <w:rsid w:val="00EF6073"/>
    <w:rsid w:val="00EF698B"/>
    <w:rsid w:val="00F07793"/>
    <w:rsid w:val="00F11637"/>
    <w:rsid w:val="00F1329F"/>
    <w:rsid w:val="00F1362C"/>
    <w:rsid w:val="00F17AB3"/>
    <w:rsid w:val="00F203EF"/>
    <w:rsid w:val="00F20E0B"/>
    <w:rsid w:val="00F2616B"/>
    <w:rsid w:val="00F414F1"/>
    <w:rsid w:val="00F41E97"/>
    <w:rsid w:val="00F42E25"/>
    <w:rsid w:val="00F508B8"/>
    <w:rsid w:val="00F5194F"/>
    <w:rsid w:val="00F57DD3"/>
    <w:rsid w:val="00F6659F"/>
    <w:rsid w:val="00F66818"/>
    <w:rsid w:val="00F6685F"/>
    <w:rsid w:val="00F72848"/>
    <w:rsid w:val="00F72CB1"/>
    <w:rsid w:val="00F75713"/>
    <w:rsid w:val="00F8215E"/>
    <w:rsid w:val="00F824F5"/>
    <w:rsid w:val="00F8672C"/>
    <w:rsid w:val="00F90FAB"/>
    <w:rsid w:val="00F92B19"/>
    <w:rsid w:val="00F9374D"/>
    <w:rsid w:val="00FB6924"/>
    <w:rsid w:val="00FC258E"/>
    <w:rsid w:val="00FC29B9"/>
    <w:rsid w:val="00FC4F98"/>
    <w:rsid w:val="00FC6FD3"/>
    <w:rsid w:val="00FD0C4A"/>
    <w:rsid w:val="00FD15E1"/>
    <w:rsid w:val="00FE2A09"/>
    <w:rsid w:val="00FE305C"/>
    <w:rsid w:val="00FF0301"/>
    <w:rsid w:val="00FF35BC"/>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B6A30"/>
    <w:rPr>
      <w:color w:val="2B579A"/>
      <w:shd w:val="clear" w:color="auto" w:fill="E1DFDD"/>
    </w:rPr>
  </w:style>
  <w:style w:type="paragraph" w:styleId="Revision">
    <w:name w:val="Revision"/>
    <w:hidden/>
    <w:uiPriority w:val="99"/>
    <w:semiHidden/>
    <w:rsid w:val="0014071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7964">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19111516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384">
      <w:bodyDiv w:val="1"/>
      <w:marLeft w:val="0"/>
      <w:marRight w:val="0"/>
      <w:marTop w:val="0"/>
      <w:marBottom w:val="0"/>
      <w:divBdr>
        <w:top w:val="none" w:sz="0" w:space="0" w:color="auto"/>
        <w:left w:val="none" w:sz="0" w:space="0" w:color="auto"/>
        <w:bottom w:val="none" w:sz="0" w:space="0" w:color="auto"/>
        <w:right w:val="none" w:sz="0" w:space="0" w:color="auto"/>
      </w:divBdr>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88531533">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 w:id="130175076">
          <w:marLeft w:val="1080"/>
          <w:marRight w:val="0"/>
          <w:marTop w:val="100"/>
          <w:marBottom w:val="0"/>
          <w:divBdr>
            <w:top w:val="none" w:sz="0" w:space="0" w:color="auto"/>
            <w:left w:val="none" w:sz="0" w:space="0" w:color="auto"/>
            <w:bottom w:val="none" w:sz="0" w:space="0" w:color="auto"/>
            <w:right w:val="none" w:sz="0" w:space="0" w:color="auto"/>
          </w:divBdr>
        </w:div>
      </w:divsChild>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451241364">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98979">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7788</CharactersWithSpaces>
  <SharedDoc>false</SharedDoc>
  <HLinks>
    <vt:vector size="120" baseType="variant">
      <vt:variant>
        <vt:i4>1507383</vt:i4>
      </vt:variant>
      <vt:variant>
        <vt:i4>59</vt:i4>
      </vt:variant>
      <vt:variant>
        <vt:i4>0</vt:i4>
      </vt:variant>
      <vt:variant>
        <vt:i4>5</vt:i4>
      </vt:variant>
      <vt:variant>
        <vt:lpwstr/>
      </vt:variant>
      <vt:variant>
        <vt:lpwstr>_Toc206149786</vt:lpwstr>
      </vt:variant>
      <vt:variant>
        <vt:i4>1507383</vt:i4>
      </vt:variant>
      <vt:variant>
        <vt:i4>56</vt:i4>
      </vt:variant>
      <vt:variant>
        <vt:i4>0</vt:i4>
      </vt:variant>
      <vt:variant>
        <vt:i4>5</vt:i4>
      </vt:variant>
      <vt:variant>
        <vt:lpwstr/>
      </vt:variant>
      <vt:variant>
        <vt:lpwstr>_Toc206149785</vt:lpwstr>
      </vt:variant>
      <vt:variant>
        <vt:i4>1507383</vt:i4>
      </vt:variant>
      <vt:variant>
        <vt:i4>53</vt:i4>
      </vt:variant>
      <vt:variant>
        <vt:i4>0</vt:i4>
      </vt:variant>
      <vt:variant>
        <vt:i4>5</vt:i4>
      </vt:variant>
      <vt:variant>
        <vt:lpwstr/>
      </vt:variant>
      <vt:variant>
        <vt:lpwstr>_Toc206149784</vt:lpwstr>
      </vt:variant>
      <vt:variant>
        <vt:i4>1507383</vt:i4>
      </vt:variant>
      <vt:variant>
        <vt:i4>50</vt:i4>
      </vt:variant>
      <vt:variant>
        <vt:i4>0</vt:i4>
      </vt:variant>
      <vt:variant>
        <vt:i4>5</vt:i4>
      </vt:variant>
      <vt:variant>
        <vt:lpwstr/>
      </vt:variant>
      <vt:variant>
        <vt:lpwstr>_Toc206149783</vt:lpwstr>
      </vt:variant>
      <vt:variant>
        <vt:i4>1507383</vt:i4>
      </vt:variant>
      <vt:variant>
        <vt:i4>47</vt:i4>
      </vt:variant>
      <vt:variant>
        <vt:i4>0</vt:i4>
      </vt:variant>
      <vt:variant>
        <vt:i4>5</vt:i4>
      </vt:variant>
      <vt:variant>
        <vt:lpwstr/>
      </vt:variant>
      <vt:variant>
        <vt:lpwstr>_Toc206149782</vt:lpwstr>
      </vt:variant>
      <vt:variant>
        <vt:i4>1507383</vt:i4>
      </vt:variant>
      <vt:variant>
        <vt:i4>44</vt:i4>
      </vt:variant>
      <vt:variant>
        <vt:i4>0</vt:i4>
      </vt:variant>
      <vt:variant>
        <vt:i4>5</vt:i4>
      </vt:variant>
      <vt:variant>
        <vt:lpwstr/>
      </vt:variant>
      <vt:variant>
        <vt:lpwstr>_Toc206149781</vt:lpwstr>
      </vt:variant>
      <vt:variant>
        <vt:i4>1507383</vt:i4>
      </vt:variant>
      <vt:variant>
        <vt:i4>41</vt:i4>
      </vt:variant>
      <vt:variant>
        <vt:i4>0</vt:i4>
      </vt:variant>
      <vt:variant>
        <vt:i4>5</vt:i4>
      </vt:variant>
      <vt:variant>
        <vt:lpwstr/>
      </vt:variant>
      <vt:variant>
        <vt:lpwstr>_Toc206149780</vt:lpwstr>
      </vt:variant>
      <vt:variant>
        <vt:i4>1572919</vt:i4>
      </vt:variant>
      <vt:variant>
        <vt:i4>38</vt:i4>
      </vt:variant>
      <vt:variant>
        <vt:i4>0</vt:i4>
      </vt:variant>
      <vt:variant>
        <vt:i4>5</vt:i4>
      </vt:variant>
      <vt:variant>
        <vt:lpwstr/>
      </vt:variant>
      <vt:variant>
        <vt:lpwstr>_Toc206149779</vt:lpwstr>
      </vt:variant>
      <vt:variant>
        <vt:i4>1572919</vt:i4>
      </vt:variant>
      <vt:variant>
        <vt:i4>35</vt:i4>
      </vt:variant>
      <vt:variant>
        <vt:i4>0</vt:i4>
      </vt:variant>
      <vt:variant>
        <vt:i4>5</vt:i4>
      </vt:variant>
      <vt:variant>
        <vt:lpwstr/>
      </vt:variant>
      <vt:variant>
        <vt:lpwstr>_Toc206149778</vt:lpwstr>
      </vt:variant>
      <vt:variant>
        <vt:i4>1572919</vt:i4>
      </vt:variant>
      <vt:variant>
        <vt:i4>32</vt:i4>
      </vt:variant>
      <vt:variant>
        <vt:i4>0</vt:i4>
      </vt:variant>
      <vt:variant>
        <vt:i4>5</vt:i4>
      </vt:variant>
      <vt:variant>
        <vt:lpwstr/>
      </vt:variant>
      <vt:variant>
        <vt:lpwstr>_Toc206149777</vt:lpwstr>
      </vt:variant>
      <vt:variant>
        <vt:i4>1572919</vt:i4>
      </vt:variant>
      <vt:variant>
        <vt:i4>29</vt:i4>
      </vt:variant>
      <vt:variant>
        <vt:i4>0</vt:i4>
      </vt:variant>
      <vt:variant>
        <vt:i4>5</vt:i4>
      </vt:variant>
      <vt:variant>
        <vt:lpwstr/>
      </vt:variant>
      <vt:variant>
        <vt:lpwstr>_Toc206149776</vt:lpwstr>
      </vt:variant>
      <vt:variant>
        <vt:i4>1572919</vt:i4>
      </vt:variant>
      <vt:variant>
        <vt:i4>26</vt:i4>
      </vt:variant>
      <vt:variant>
        <vt:i4>0</vt:i4>
      </vt:variant>
      <vt:variant>
        <vt:i4>5</vt:i4>
      </vt:variant>
      <vt:variant>
        <vt:lpwstr/>
      </vt:variant>
      <vt:variant>
        <vt:lpwstr>_Toc206149775</vt:lpwstr>
      </vt:variant>
      <vt:variant>
        <vt:i4>1572919</vt:i4>
      </vt:variant>
      <vt:variant>
        <vt:i4>23</vt:i4>
      </vt:variant>
      <vt:variant>
        <vt:i4>0</vt:i4>
      </vt:variant>
      <vt:variant>
        <vt:i4>5</vt:i4>
      </vt:variant>
      <vt:variant>
        <vt:lpwstr/>
      </vt:variant>
      <vt:variant>
        <vt:lpwstr>_Toc206149774</vt:lpwstr>
      </vt:variant>
      <vt:variant>
        <vt:i4>1572919</vt:i4>
      </vt:variant>
      <vt:variant>
        <vt:i4>20</vt:i4>
      </vt:variant>
      <vt:variant>
        <vt:i4>0</vt:i4>
      </vt:variant>
      <vt:variant>
        <vt:i4>5</vt:i4>
      </vt:variant>
      <vt:variant>
        <vt:lpwstr/>
      </vt:variant>
      <vt:variant>
        <vt:lpwstr>_Toc206149773</vt:lpwstr>
      </vt:variant>
      <vt:variant>
        <vt:i4>1572919</vt:i4>
      </vt:variant>
      <vt:variant>
        <vt:i4>17</vt:i4>
      </vt:variant>
      <vt:variant>
        <vt:i4>0</vt:i4>
      </vt:variant>
      <vt:variant>
        <vt:i4>5</vt:i4>
      </vt:variant>
      <vt:variant>
        <vt:lpwstr/>
      </vt:variant>
      <vt:variant>
        <vt:lpwstr>_Toc206149772</vt:lpwstr>
      </vt:variant>
      <vt:variant>
        <vt:i4>1572919</vt:i4>
      </vt:variant>
      <vt:variant>
        <vt:i4>14</vt:i4>
      </vt:variant>
      <vt:variant>
        <vt:i4>0</vt:i4>
      </vt:variant>
      <vt:variant>
        <vt:i4>5</vt:i4>
      </vt:variant>
      <vt:variant>
        <vt:lpwstr/>
      </vt:variant>
      <vt:variant>
        <vt:lpwstr>_Toc206149771</vt:lpwstr>
      </vt:variant>
      <vt:variant>
        <vt:i4>1572919</vt:i4>
      </vt:variant>
      <vt:variant>
        <vt:i4>11</vt:i4>
      </vt:variant>
      <vt:variant>
        <vt:i4>0</vt:i4>
      </vt:variant>
      <vt:variant>
        <vt:i4>5</vt:i4>
      </vt:variant>
      <vt:variant>
        <vt:lpwstr/>
      </vt:variant>
      <vt:variant>
        <vt:lpwstr>_Toc206149770</vt:lpwstr>
      </vt:variant>
      <vt:variant>
        <vt:i4>1638455</vt:i4>
      </vt:variant>
      <vt:variant>
        <vt:i4>8</vt:i4>
      </vt:variant>
      <vt:variant>
        <vt:i4>0</vt:i4>
      </vt:variant>
      <vt:variant>
        <vt:i4>5</vt:i4>
      </vt:variant>
      <vt:variant>
        <vt:lpwstr/>
      </vt:variant>
      <vt:variant>
        <vt:lpwstr>_Toc206149769</vt:lpwstr>
      </vt:variant>
      <vt:variant>
        <vt:i4>1638455</vt:i4>
      </vt:variant>
      <vt:variant>
        <vt:i4>5</vt:i4>
      </vt:variant>
      <vt:variant>
        <vt:i4>0</vt:i4>
      </vt:variant>
      <vt:variant>
        <vt:i4>5</vt:i4>
      </vt:variant>
      <vt:variant>
        <vt:lpwstr/>
      </vt:variant>
      <vt:variant>
        <vt:lpwstr>_Toc206149768</vt:lpwstr>
      </vt:variant>
      <vt:variant>
        <vt:i4>1638455</vt:i4>
      </vt:variant>
      <vt:variant>
        <vt:i4>2</vt:i4>
      </vt:variant>
      <vt:variant>
        <vt:i4>0</vt:i4>
      </vt:variant>
      <vt:variant>
        <vt:i4>5</vt:i4>
      </vt:variant>
      <vt:variant>
        <vt:lpwstr/>
      </vt:variant>
      <vt:variant>
        <vt:lpwstr>_Toc206149767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2025-10-03T12:29:00Z</dcterms:created>
  <dcterms:modified xsi:type="dcterms:W3CDTF">2025-10-03T12:29:00Z</dcterms:modified>
</cp:coreProperties>
</file>